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D67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44"/>
          <w:szCs w:val="44"/>
        </w:rPr>
        <w:t>山丹县审计局</w:t>
      </w:r>
    </w:p>
    <w:p w14:paraId="463D8C2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333333"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44"/>
          <w:szCs w:val="44"/>
        </w:rPr>
        <w:t>年政府信息公开工作年度报告</w:t>
      </w:r>
    </w:p>
    <w:p w14:paraId="4A87F19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/>
        </w:rPr>
      </w:pPr>
    </w:p>
    <w:p w14:paraId="48D2F0F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40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kern w:val="2"/>
          <w:sz w:val="32"/>
          <w:szCs w:val="40"/>
        </w:rPr>
        <w:t>总体情况</w:t>
      </w:r>
    </w:p>
    <w:p w14:paraId="2EE0A71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局深入贯彻落实《中华人民共和国政府信息公开条例》及国家、省、市、县关于政务公开工作的各项决策部署，紧紧围绕县委、县政府中心工作及社会公众关切，坚持以公开为常态、不公开为例外，遵循公正、公平、合法、便民的原则，持续深化政府信息公开内容，完善公开平台，规范公开流程，强化监督保障，不断提升政府信息公开工作的质量和实效，切实保障人民群众的知情权、参与权、表达权和监督权，助力建设透明、高效、廉洁的服务型机关。</w:t>
      </w:r>
    </w:p>
    <w:p w14:paraId="6FB684E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主动公开</w:t>
      </w:r>
    </w:p>
    <w:p w14:paraId="0C3BB1F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今年以来，我局始终将主动公开作为政府信息公开的主渠道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主动及时发布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领导信息、预算决算、履职依据、机构职能、政府信息公开指南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审计项目进点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审计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工作动态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审计相关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政策法规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等信息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。2025年，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通过山丹门户网站主动公开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各类信息12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条。其中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进点公示公告8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预决算公示2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重点信息公开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条。</w:t>
      </w:r>
    </w:p>
    <w:p w14:paraId="2576BFF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）依申请公开</w:t>
      </w:r>
    </w:p>
    <w:p w14:paraId="3F7644A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我局全年未收到依申请公开、全年无信息公开举报、复议和诉讼情形。</w:t>
      </w:r>
    </w:p>
    <w:p w14:paraId="2E1D576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）政府信息管理</w:t>
      </w:r>
    </w:p>
    <w:p w14:paraId="66ADF7C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本单位严格依据《中华人民共和国政府信息公开条例》及相关规定，系统推进政府信息管理工作。从信息制作到公开，对公开属性、内容与方式进行全流程审查，定期开展官方网站排查与内容更新，并对已公开信息实行动态化管理。局领导班子高度重视政务公开工作，将其纳入重要议事日程，通过定期听取汇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安排部署相关事宜，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积极营造全员关注、共同参与的良好氛围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全局上下协同配合，及时梳理并公开审计工作动态，提供一线审计信息与资料，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专人负责、规范流程，切实推动政务公开工作整体联动、提质增效。</w:t>
      </w:r>
    </w:p>
    <w:p w14:paraId="62F2425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）政府信息公开平台建设</w:t>
      </w:r>
    </w:p>
    <w:p w14:paraId="16DF2B6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为确保平台平稳运行、信息及时准确，我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重点强化公开质量管理，建立常态化巡检机制，定期对官方网站的栏目更新情况、链接可用性以及信息内容的规范性、准确性进行核查。通过动态更新审计机关概况信息、及时发布最新政策文件、不断完善办事服务指南，确保公开信息的实用性与时效性，切实发挥审计公开服务社会、接受监督的作用。</w:t>
      </w:r>
    </w:p>
    <w:p w14:paraId="27D1C75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）监督保障</w:t>
      </w:r>
    </w:p>
    <w:p w14:paraId="046C425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我局始终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政务公开监督保障体系建设摆在重要位置，持续强化组织领导，根据工作实际及时调整领导分工，明确分管领导和责任股室，构建形成“主要领导亲自抓、分管领导具体抓、办公室牵头抓、各股室协同抓”的全员参与、齐抓共管工作格局。在制度机制方面，严格执行国家及省市政务公开相关规定，落实信息发布与审核分离制度，细化责任分工，全面执行“三审三校”流程，从严把关公开内容，切实提升信息公开质量与公信力。同时，坚持主动接受社会监督，通过公开联系电话、设立意见箱等多种渠道，广泛听取群众意见建议，持续优化工作流程、完善公开制度，推动政务公开工作规范运行、责任有效落实。</w:t>
      </w:r>
    </w:p>
    <w:p w14:paraId="1838048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333333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0"/>
        </w:rPr>
        <w:t>二、主动公开政府信息情况</w:t>
      </w:r>
    </w:p>
    <w:tbl>
      <w:tblPr>
        <w:tblStyle w:val="7"/>
        <w:tblW w:w="103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0"/>
        <w:gridCol w:w="2590"/>
        <w:gridCol w:w="2590"/>
        <w:gridCol w:w="2590"/>
      </w:tblGrid>
      <w:tr w14:paraId="0B14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3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48EEAF4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2D875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B3372A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A672A1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B0BB37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38C890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14:paraId="4F322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67D668">
            <w:pPr>
              <w:widowControl/>
              <w:spacing w:line="420" w:lineRule="atLeas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79E41A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011C5C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B01154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lang w:val="en-US" w:eastAsia="zh-CN"/>
              </w:rPr>
              <w:t>0</w:t>
            </w:r>
          </w:p>
        </w:tc>
      </w:tr>
      <w:tr w14:paraId="21CC6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370B0B">
            <w:pPr>
              <w:widowControl/>
              <w:spacing w:line="420" w:lineRule="atLeas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BDB424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74265F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lang w:val="en-US" w:eastAsia="zh-CN"/>
              </w:rPr>
              <w:t>0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CFEB23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lang w:val="en-US" w:eastAsia="zh-CN"/>
              </w:rPr>
              <w:t>0</w:t>
            </w:r>
          </w:p>
        </w:tc>
      </w:tr>
      <w:tr w14:paraId="2A54D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03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F788C4C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5DDE4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F64630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48C617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011E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0483E8">
            <w:pPr>
              <w:widowControl/>
              <w:spacing w:line="420" w:lineRule="atLeas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A198D0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55DC6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3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14E9911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00698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2F796C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7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390C46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0DFD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5E1935">
            <w:pPr>
              <w:widowControl/>
              <w:spacing w:line="420" w:lineRule="atLeas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38B5C1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A31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B5A78E">
            <w:pPr>
              <w:widowControl/>
              <w:spacing w:line="420" w:lineRule="atLeas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D502BA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CFB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3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FE56A18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9E7D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36AB11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8CEEB5C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4303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9A0794">
            <w:pPr>
              <w:widowControl/>
              <w:spacing w:line="420" w:lineRule="atLeas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2C5EA53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</w:tbl>
    <w:p w14:paraId="7D974AA6">
      <w:pPr>
        <w:pStyle w:val="6"/>
        <w:widowControl/>
        <w:shd w:val="clear" w:color="auto" w:fill="FFFFFF"/>
        <w:spacing w:before="0" w:beforeAutospacing="0" w:after="0" w:afterAutospacing="0" w:line="420" w:lineRule="atLeast"/>
        <w:ind w:firstLine="420"/>
        <w:jc w:val="both"/>
        <w:rPr>
          <w:rFonts w:hint="default" w:ascii="Times New Roman" w:hAnsi="Times New Roman" w:eastAsia="黑体" w:cs="Times New Roman"/>
          <w:kern w:val="2"/>
          <w:sz w:val="32"/>
          <w:szCs w:val="40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0"/>
        </w:rPr>
        <w:t>三、收到和处理政府信息公开申请情况</w:t>
      </w:r>
    </w:p>
    <w:tbl>
      <w:tblPr>
        <w:tblStyle w:val="7"/>
        <w:tblpPr w:leftFromText="180" w:rightFromText="180" w:vertAnchor="text" w:horzAnchor="page" w:tblpX="1263" w:tblpY="91"/>
        <w:tblOverlap w:val="never"/>
        <w:tblW w:w="95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948"/>
        <w:gridCol w:w="3237"/>
        <w:gridCol w:w="691"/>
        <w:gridCol w:w="691"/>
        <w:gridCol w:w="691"/>
        <w:gridCol w:w="691"/>
        <w:gridCol w:w="691"/>
        <w:gridCol w:w="694"/>
        <w:gridCol w:w="693"/>
      </w:tblGrid>
      <w:tr w14:paraId="2791B0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3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5E1760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4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D4950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581CA5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3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EA1AE5">
            <w:pPr>
              <w:widowControl/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32852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自</w:t>
            </w:r>
          </w:p>
          <w:p w14:paraId="4E002F5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然</w:t>
            </w:r>
          </w:p>
          <w:p w14:paraId="579D3C1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345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2CC76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8ED04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AACD9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3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985614">
            <w:pPr>
              <w:widowControl/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E63F9A">
            <w:pPr>
              <w:widowControl/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CBE0D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商业</w:t>
            </w:r>
          </w:p>
          <w:p w14:paraId="5003B39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57E04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科研</w:t>
            </w:r>
          </w:p>
          <w:p w14:paraId="5B8DD10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D522A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3E0F6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D77C0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3918B3">
            <w:pPr>
              <w:widowControl/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2FB61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4C404A">
            <w:pPr>
              <w:widowControl/>
              <w:spacing w:line="320" w:lineRule="exact"/>
              <w:ind w:firstLine="200" w:firstLineChars="100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A3274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F5769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C01F9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2B3D0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AEABB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B0476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8ADAE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D079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7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250EB3">
            <w:pPr>
              <w:widowControl/>
              <w:spacing w:line="320" w:lineRule="exact"/>
              <w:ind w:firstLine="200" w:firstLineChars="100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0637C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E32D6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E262F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2D1B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73DA5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8FD5A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D920BC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D5A22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10A968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BF556A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42325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37871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4E851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BCFCC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A8031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464EE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C550A4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F4BB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5EE83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9319B6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333333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3650D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53A37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00EE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822B6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A95AC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962E2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CB1542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B263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751404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4B7973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B383D8D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3E0C5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013AA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5E230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10040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14628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36F5C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903A2D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F7AE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8BA64E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101794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38B079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B906F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A4BD7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AB2D9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5432C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8A272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7193B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202B1E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F482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9C9554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B074D0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2A07C6C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3AF73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1FDF5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CEDA8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E8A1E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2B376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D024C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AFC6A1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52CD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BBBDE4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33FA8A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85F0F9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86182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62F27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7BC5C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B4BC1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45397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488A9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CBE22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3D31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C4418E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8DF958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4BD7A83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63323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0DE80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B80F7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4671E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19B18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80A8F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7BD711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8F66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DBCC1C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E07325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78A3A8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36F0F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CBAA4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F53A0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C6DE9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41910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05B6C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77BF41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58DC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7CD458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146209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EED773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10C7E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88035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70AC6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E8F95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F5771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DDDFF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C56B37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E660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6E485A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EEC991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2AF3B9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6EC2E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72897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22669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D39FB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9EDD5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6A75A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2296E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8B93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F46CE1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59CCE2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56135B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283E1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9FF97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D7002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8F0D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78684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66FCE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8C2362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2EB6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78C529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F9CF40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C0E2EF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AC720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7EE70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2959A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1DEA6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C107F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566E1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73AC5E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0E5D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03E23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10D105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B926F7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92EF5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BDC89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43A59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BE0FD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E010F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9B441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ED00CC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2B52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B42B97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616A51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9880FA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14D1E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A6654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33F19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9999F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C7117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0703D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28E67B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098D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4A6749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54BD1D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BE2B61C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B212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47352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49B01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A71A8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839D3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35059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BE3342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92BC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D820BC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B1B37B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4CDF5F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DE339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3B386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2BEBC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6F3D0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9EF5F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60DA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AD80C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B527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BE53F7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7716BB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8DDE851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2E73B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2F495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B5A71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A2C2B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256CA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07EFC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523E83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8156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AF0407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3E9326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7A31DB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41D1F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0F59D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617F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115F9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969CE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8AAA7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75C0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position w:val="6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6CD6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9BFD32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1B38A5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24332C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B61B0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B0542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B5FD6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694C8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3E7AD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11107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5FEC8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position w:val="6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4250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FA2F21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B90625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85B91A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6D193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8BC80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E0140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0E85F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2A9C9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9664D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2729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D56B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5842C7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331914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A2C1DD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AF787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C3D04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51479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D232F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7B02A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5BB9C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380F34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37B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E52604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257417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672F8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D8006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92C8A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BD0DE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54AB1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38E36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246A98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4AFD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7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05E43D">
            <w:pPr>
              <w:widowControl/>
              <w:spacing w:line="320" w:lineRule="exact"/>
              <w:ind w:firstLine="200" w:firstLineChars="100"/>
              <w:jc w:val="left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47131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6A62F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27154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8FA69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45741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DD69B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BC79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E3EDFAC">
      <w:pPr>
        <w:pStyle w:val="6"/>
        <w:widowControl/>
        <w:shd w:val="clear" w:color="auto" w:fill="FFFFFF"/>
        <w:spacing w:before="0" w:beforeAutospacing="0" w:after="0" w:afterAutospacing="0" w:line="420" w:lineRule="atLeast"/>
        <w:ind w:firstLine="420"/>
        <w:jc w:val="both"/>
        <w:rPr>
          <w:rFonts w:hint="default" w:ascii="Times New Roman" w:hAnsi="Times New Roman" w:cs="Times New Roman"/>
          <w:color w:val="333333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0"/>
        </w:rPr>
        <w:t>四、政府信息公开行政复议、行政诉讼情况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6C7CF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A9FEF7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8626DC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697D56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9A0320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C3A900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14:paraId="331E318B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03036E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其他</w:t>
            </w:r>
          </w:p>
          <w:p w14:paraId="797B8EFE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BCE4F8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尚未</w:t>
            </w:r>
          </w:p>
          <w:p w14:paraId="42901776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837E75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BC3D55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5CC39A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069DFF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71BA4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DB8C86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6CB3C4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10BC9E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1A1947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6AA179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14:paraId="6C86FE5A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B6133D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14:paraId="0C647CB2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2F4705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其他</w:t>
            </w:r>
          </w:p>
          <w:p w14:paraId="3EC86936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869D56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尚未</w:t>
            </w:r>
          </w:p>
          <w:p w14:paraId="76079476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766264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14C466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14:paraId="4844BF2F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F96E0A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14:paraId="569875EF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A760BF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其他</w:t>
            </w:r>
          </w:p>
          <w:p w14:paraId="083DDE9D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859799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尚未</w:t>
            </w:r>
          </w:p>
          <w:p w14:paraId="57A9B523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F53C96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F9ACF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6F2B33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黑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E67880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黑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93DE42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1A317D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黑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55180A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8941B2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黑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D56F05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黑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006EDB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6CA20F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256DA2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黑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1CEF71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黑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AFA1FC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3199C8">
            <w:pPr>
              <w:widowControl/>
              <w:spacing w:line="420" w:lineRule="atLeast"/>
              <w:jc w:val="center"/>
              <w:rPr>
                <w:rFonts w:hint="default" w:ascii="Times New Roman" w:hAnsi="Times New Roman" w:cs="Times New Roman"/>
                <w:color w:val="333333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07A072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黑体" w:cs="Times New Roman"/>
                <w:color w:val="333333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BC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3B0A25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40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kern w:val="2"/>
          <w:sz w:val="32"/>
          <w:szCs w:val="40"/>
        </w:rPr>
        <w:t>存在的主要问题及改进情况</w:t>
      </w:r>
    </w:p>
    <w:p w14:paraId="6D2D1B1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2025年，我局政府信息公开工作取得了一定成效，但对照新时代政务公开工作要求，仍存在主动公开的审计相关政策文件数量相对较少，内容覆盖面不够广泛，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解读形式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单一等问题。</w:t>
      </w:r>
    </w:p>
    <w:p w14:paraId="1B16DB4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改进情况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一是系统性拓展公开广度与深度。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全面梳理审计领域应公开事项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制定并动态更新《审计主动公开基本目录》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将审计制度规范、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相关政策法规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等明确纳入，并延伸至审计项目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工作开展情况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等内容，压实公开责任与时限，确保核心信息及时、全面发布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二是全方位创新解读与传播方式。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改变单一文字解读模式，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搜寻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重要政策配套图文、动漫、短视频等可视化产品，并通过负责人解读、案例释法等形式，精准阐释政策背景与内涵。利用局门户网站专题专栏、政务新媒体及新闻发布等多渠道同步推送，提升政策到达率和知晓度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三是强化机制保障与能力支撑。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将公开要求嵌入文件制发全流程，从源头强化公开属性认定。加强部门人员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业务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培训，主动收集公众反馈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意见建议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，探索面向特定对象的精准服务，形成发布、解读、互动、优化的闭环管理，持续提升审计政务公开实效。</w:t>
      </w:r>
    </w:p>
    <w:p w14:paraId="501F0D6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40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kern w:val="2"/>
          <w:sz w:val="32"/>
          <w:szCs w:val="40"/>
        </w:rPr>
        <w:t>、其他需要报告的事项</w:t>
      </w:r>
    </w:p>
    <w:p w14:paraId="5933F44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按照《国务院办公厅关于印发&lt;政府信息公开信息处理费管理办法&gt;的通知》（国办函〔2020〕109号）规定的按件、按量收费标准，本年度没有产生信息公开处理费。</w:t>
      </w:r>
    </w:p>
    <w:p w14:paraId="05BB58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4FE06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4428C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                                   山丹县审计局</w:t>
      </w:r>
    </w:p>
    <w:p w14:paraId="1D7D3F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                                    2026年1月21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日</w:t>
      </w:r>
    </w:p>
    <w:sectPr>
      <w:footerReference r:id="rId3" w:type="default"/>
      <w:pgSz w:w="11906" w:h="16838"/>
      <w:pgMar w:top="1984" w:right="1587" w:bottom="158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32CADC-6FEB-44BF-91AD-DB34092454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C06756C-17EB-4B4D-A6C8-77F312DAADB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A7CDF44-093C-4F7D-9D07-472577742C5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A8B9FF2-52A2-4718-814A-2CC79C746EE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AB34C531-2C3D-4C0F-A6EB-94157DC93D4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C2A43DB-EFEB-464E-AFBB-F8EAEAAE83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0217A9A-99B5-4371-B700-3671A8373B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7280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28387">
                          <w:pPr>
                            <w:pStyle w:val="4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828387">
                    <w:pPr>
                      <w:pStyle w:val="4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2FiMDlhNDc4NmNhMWUzMzU0ZDgzZjg0MzNlZTEifQ=="/>
  </w:docVars>
  <w:rsids>
    <w:rsidRoot w:val="759D4677"/>
    <w:rsid w:val="003C16B6"/>
    <w:rsid w:val="005D1E11"/>
    <w:rsid w:val="007510B7"/>
    <w:rsid w:val="007647D1"/>
    <w:rsid w:val="00A645B6"/>
    <w:rsid w:val="00E04287"/>
    <w:rsid w:val="0B381517"/>
    <w:rsid w:val="0E6A7BB1"/>
    <w:rsid w:val="1F484038"/>
    <w:rsid w:val="20367BA4"/>
    <w:rsid w:val="28B00212"/>
    <w:rsid w:val="2B9B7469"/>
    <w:rsid w:val="2F501F75"/>
    <w:rsid w:val="4D582E15"/>
    <w:rsid w:val="53726098"/>
    <w:rsid w:val="57F16760"/>
    <w:rsid w:val="5CC46C2F"/>
    <w:rsid w:val="5FC324AB"/>
    <w:rsid w:val="666614AB"/>
    <w:rsid w:val="68C202C9"/>
    <w:rsid w:val="69B4125E"/>
    <w:rsid w:val="71813285"/>
    <w:rsid w:val="74196D88"/>
    <w:rsid w:val="759D4677"/>
    <w:rsid w:val="79C60848"/>
    <w:rsid w:val="7FFDE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日期 Char"/>
    <w:basedOn w:val="8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0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兰州英杰电脑公司</Company>
  <Pages>6</Pages>
  <Words>2534</Words>
  <Characters>2576</Characters>
  <Lines>26</Lines>
  <Paragraphs>7</Paragraphs>
  <TotalTime>36</TotalTime>
  <ScaleCrop>false</ScaleCrop>
  <LinksUpToDate>false</LinksUpToDate>
  <CharactersWithSpaces>2661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2021-12-20T09:37:00Z</dcterms:created>
  <dc:creator>吴婷</dc:creator>
  <cp:lastModifiedBy>lenovo</cp:lastModifiedBy>
  <cp:lastPrinted>2021-12-21T01:04:00Z</cp:lastPrinted>
  <dcterms:modified xsi:type="dcterms:W3CDTF">2026-01-21T06:59:16Z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D6185B30D0584F3AB236EE47920D453D_13</vt:lpwstr>
  </property>
  <property fmtid="{D5CDD505-2E9C-101B-9397-08002B2CF9AE}" pid="4" name="KSOTemplateDocerSaveRecord">
    <vt:lpwstr>eyJoZGlkIjoiZjA3NzMyYjhlM2YzNTJmOGJjOGVlMDI2MmYyNGM5MDYifQ==</vt:lpwstr>
  </property>
</Properties>
</file>