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56A78">
      <w:pPr>
        <w:keepNext w:val="0"/>
        <w:keepLines w:val="0"/>
        <w:pageBreakBefore w:val="0"/>
        <w:kinsoku/>
        <w:wordWrap/>
        <w:overflowPunct/>
        <w:topLinePunct w:val="0"/>
        <w:autoSpaceDE/>
        <w:autoSpaceDN/>
        <w:bidi w:val="0"/>
        <w:spacing w:after="0" w:line="560" w:lineRule="exact"/>
        <w:ind w:right="0" w:rightChars="0"/>
        <w:jc w:val="center"/>
        <w:textAlignment w:val="auto"/>
        <w:rPr>
          <w:rFonts w:hint="eastAsia" w:ascii="方正小标宋简体" w:hAnsi="Segoe UI" w:eastAsia="方正小标宋简体" w:cs="Segoe UI"/>
          <w:color w:val="111F2C"/>
          <w:kern w:val="0"/>
          <w:sz w:val="44"/>
          <w:szCs w:val="44"/>
          <w:lang w:eastAsia="zh-CN"/>
        </w:rPr>
      </w:pPr>
    </w:p>
    <w:p w14:paraId="61F47D01">
      <w:pPr>
        <w:keepNext w:val="0"/>
        <w:keepLines w:val="0"/>
        <w:pageBreakBefore w:val="0"/>
        <w:kinsoku/>
        <w:wordWrap/>
        <w:overflowPunct/>
        <w:topLinePunct w:val="0"/>
        <w:autoSpaceDE/>
        <w:autoSpaceDN/>
        <w:bidi w:val="0"/>
        <w:spacing w:after="0" w:line="560" w:lineRule="exact"/>
        <w:ind w:right="0" w:rightChars="0"/>
        <w:jc w:val="center"/>
        <w:textAlignment w:val="auto"/>
        <w:rPr>
          <w:rFonts w:hint="eastAsia" w:ascii="方正小标宋简体" w:hAnsi="Segoe UI" w:eastAsia="方正小标宋简体" w:cs="Segoe UI"/>
          <w:color w:val="111F2C"/>
          <w:kern w:val="0"/>
          <w:sz w:val="44"/>
          <w:szCs w:val="44"/>
          <w:lang w:val="en-US" w:eastAsia="zh-CN"/>
        </w:rPr>
      </w:pPr>
      <w:r>
        <w:rPr>
          <w:rFonts w:hint="eastAsia" w:ascii="方正小标宋简体" w:hAnsi="Segoe UI" w:eastAsia="方正小标宋简体" w:cs="Segoe UI"/>
          <w:color w:val="111F2C"/>
          <w:kern w:val="0"/>
          <w:sz w:val="44"/>
          <w:szCs w:val="44"/>
          <w:lang w:val="en-US" w:eastAsia="zh-CN"/>
        </w:rPr>
        <w:t>2023年中央中小企业发展专项资金（小微企业融资担保降费奖补方向）</w:t>
      </w:r>
    </w:p>
    <w:p w14:paraId="7510AE48">
      <w:pPr>
        <w:keepNext w:val="0"/>
        <w:keepLines w:val="0"/>
        <w:pageBreakBefore w:val="0"/>
        <w:kinsoku/>
        <w:wordWrap/>
        <w:overflowPunct/>
        <w:topLinePunct w:val="0"/>
        <w:autoSpaceDE/>
        <w:autoSpaceDN/>
        <w:bidi w:val="0"/>
        <w:spacing w:after="0" w:line="560" w:lineRule="exact"/>
        <w:ind w:right="0" w:rightChars="0"/>
        <w:jc w:val="center"/>
        <w:textAlignment w:val="auto"/>
        <w:rPr>
          <w:rFonts w:hint="eastAsia" w:ascii="方正小标宋简体" w:hAnsi="Segoe UI" w:eastAsia="方正小标宋简体" w:cs="Segoe UI"/>
          <w:color w:val="111F2C"/>
          <w:kern w:val="0"/>
          <w:sz w:val="44"/>
          <w:szCs w:val="44"/>
        </w:rPr>
      </w:pPr>
      <w:r>
        <w:rPr>
          <w:rFonts w:hint="eastAsia" w:ascii="方正小标宋简体" w:hAnsi="Segoe UI" w:eastAsia="方正小标宋简体" w:cs="Segoe UI"/>
          <w:color w:val="111F2C"/>
          <w:kern w:val="0"/>
          <w:sz w:val="44"/>
          <w:szCs w:val="44"/>
          <w:lang w:val="en-US" w:eastAsia="zh-CN"/>
        </w:rPr>
        <w:t>项目支出绩效</w:t>
      </w:r>
      <w:r>
        <w:rPr>
          <w:rFonts w:hint="eastAsia" w:ascii="方正小标宋简体" w:hAnsi="Segoe UI" w:eastAsia="方正小标宋简体" w:cs="Segoe UI"/>
          <w:color w:val="111F2C"/>
          <w:kern w:val="0"/>
          <w:sz w:val="44"/>
          <w:szCs w:val="44"/>
        </w:rPr>
        <w:t>自评报告</w:t>
      </w:r>
    </w:p>
    <w:p w14:paraId="6B2669AF">
      <w:pPr>
        <w:pStyle w:val="2"/>
        <w:rPr>
          <w:rFonts w:hint="eastAsia"/>
          <w:lang w:val="en-US" w:eastAsia="zh-CN"/>
        </w:rPr>
      </w:pPr>
    </w:p>
    <w:p w14:paraId="5A0B3D06">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default"/>
          <w:lang w:val="en-US" w:eastAsia="zh-CN"/>
        </w:rPr>
      </w:pPr>
      <w:r>
        <w:rPr>
          <w:rFonts w:hint="eastAsia" w:ascii="仿宋_GB2312" w:hAnsi="宋体" w:eastAsia="仿宋_GB2312"/>
          <w:bCs/>
          <w:color w:val="000000" w:themeColor="text1"/>
          <w:sz w:val="32"/>
          <w:szCs w:val="32"/>
          <w:lang w:val="en-US" w:eastAsia="zh-CN"/>
          <w14:textFill>
            <w14:solidFill>
              <w14:schemeClr w14:val="tx1"/>
            </w14:solidFill>
          </w14:textFill>
        </w:rPr>
        <w:t>根据《山丹县财政局关于开展2023年度预算绩效考核工作的通知》（山财预〔2023〕59号）文件精神，我公司认真开展了小微企业融资担保降费奖补资金转移支付2023年度绩效自评工作，现报告如下：</w:t>
      </w:r>
    </w:p>
    <w:p w14:paraId="2F4CFCFF">
      <w:pPr>
        <w:keepNext w:val="0"/>
        <w:keepLines w:val="0"/>
        <w:pageBreakBefore w:val="0"/>
        <w:numPr>
          <w:ilvl w:val="0"/>
          <w:numId w:val="1"/>
        </w:numPr>
        <w:kinsoku/>
        <w:wordWrap/>
        <w:overflowPunct/>
        <w:topLinePunct w:val="0"/>
        <w:autoSpaceDE/>
        <w:autoSpaceDN/>
        <w:bidi w:val="0"/>
        <w:snapToGrid w:val="0"/>
        <w:spacing w:after="0" w:line="587" w:lineRule="exact"/>
        <w:ind w:right="0" w:rightChars="0" w:firstLine="640" w:firstLineChars="200"/>
        <w:jc w:val="left"/>
        <w:textAlignment w:val="auto"/>
        <w:rPr>
          <w:rFonts w:hint="eastAsia" w:ascii="黑体" w:hAnsi="黑体" w:eastAsia="黑体" w:cs="黑体"/>
          <w:color w:val="111F2C"/>
          <w:kern w:val="0"/>
          <w:sz w:val="32"/>
          <w:szCs w:val="32"/>
        </w:rPr>
      </w:pPr>
      <w:r>
        <w:rPr>
          <w:rFonts w:hint="eastAsia" w:ascii="黑体" w:hAnsi="黑体" w:eastAsia="黑体" w:cs="黑体"/>
          <w:color w:val="111F2C"/>
          <w:kern w:val="0"/>
          <w:sz w:val="32"/>
          <w:szCs w:val="32"/>
          <w:lang w:val="en-US" w:eastAsia="zh-CN"/>
        </w:rPr>
        <w:t>项目基本</w:t>
      </w:r>
      <w:r>
        <w:rPr>
          <w:rFonts w:hint="eastAsia" w:ascii="黑体" w:hAnsi="黑体" w:eastAsia="黑体" w:cs="黑体"/>
          <w:color w:val="111F2C"/>
          <w:kern w:val="0"/>
          <w:sz w:val="32"/>
          <w:szCs w:val="32"/>
        </w:rPr>
        <w:t>情况</w:t>
      </w:r>
    </w:p>
    <w:p w14:paraId="3DB46E6F">
      <w:pPr>
        <w:keepNext w:val="0"/>
        <w:keepLines w:val="0"/>
        <w:pageBreakBefore w:val="0"/>
        <w:widowControl/>
        <w:kinsoku/>
        <w:wordWrap/>
        <w:overflowPunct/>
        <w:topLinePunct w:val="0"/>
        <w:autoSpaceDE/>
        <w:autoSpaceDN/>
        <w:bidi w:val="0"/>
        <w:adjustRightInd w:val="0"/>
        <w:snapToGrid w:val="0"/>
        <w:spacing w:after="0" w:line="587"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）项目概况</w:t>
      </w:r>
    </w:p>
    <w:p w14:paraId="7BDCBD6D">
      <w:pPr>
        <w:keepNext w:val="0"/>
        <w:keepLines w:val="0"/>
        <w:pageBreakBefore w:val="0"/>
        <w:widowControl/>
        <w:kinsoku/>
        <w:wordWrap/>
        <w:overflowPunct/>
        <w:topLinePunct w:val="0"/>
        <w:autoSpaceDE/>
        <w:autoSpaceDN/>
        <w:bidi w:val="0"/>
        <w:adjustRightInd w:val="0"/>
        <w:snapToGrid w:val="0"/>
        <w:spacing w:after="0" w:line="587" w:lineRule="exact"/>
        <w:ind w:right="0" w:rightChars="0" w:firstLine="640" w:firstLineChars="200"/>
        <w:jc w:val="left"/>
        <w:textAlignment w:val="auto"/>
        <w:outlineLvl w:val="9"/>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按照《张掖市财政局关于下达2023年中央中小企业发展专项资金预算（小微企业融资担保降费奖补方向）的通知》（张财建〔2023〕51号</w:t>
      </w:r>
      <w:r>
        <w:rPr>
          <w:rFonts w:hint="eastAsia" w:ascii="仿宋_GB2312" w:hAnsi="宋体" w:eastAsia="仿宋_GB2312"/>
          <w:bCs/>
          <w:color w:val="C00000"/>
          <w:sz w:val="32"/>
          <w:szCs w:val="32"/>
          <w:lang w:val="en-US" w:eastAsia="zh-CN"/>
        </w:rPr>
        <w:t>）</w:t>
      </w:r>
      <w:r>
        <w:rPr>
          <w:rFonts w:hint="eastAsia" w:ascii="仿宋_GB2312" w:hAnsi="宋体" w:eastAsia="仿宋_GB2312"/>
          <w:bCs/>
          <w:color w:val="000000" w:themeColor="text1"/>
          <w:sz w:val="32"/>
          <w:szCs w:val="32"/>
          <w:lang w:val="en-US" w:eastAsia="zh-CN"/>
          <w14:textFill>
            <w14:solidFill>
              <w14:schemeClr w14:val="tx1"/>
            </w14:solidFill>
          </w14:textFill>
        </w:rPr>
        <w:t>文件精神，给予我公司奖励资金112.11万元。</w:t>
      </w:r>
    </w:p>
    <w:p w14:paraId="49C23DA0">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3"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）总体绩效目标完成情况分析</w:t>
      </w:r>
    </w:p>
    <w:p w14:paraId="70824839">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本年度公司绩效目标为提高中小微企业融资担保业务规模，降低中小微企业融资担保</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成本，</w:t>
      </w:r>
      <w:r>
        <w:rPr>
          <w:rFonts w:hint="eastAsia" w:ascii="仿宋_GB2312" w:hAnsi="仿宋_GB2312" w:eastAsia="仿宋_GB2312" w:cs="仿宋_GB2312"/>
          <w:sz w:val="32"/>
          <w:szCs w:val="32"/>
          <w:lang w:val="en-US" w:eastAsia="zh-CN"/>
        </w:rPr>
        <w:t>推动企业的发展进程，有效缓解企业的融资难度，确保</w:t>
      </w:r>
      <w:r>
        <w:rPr>
          <w:rFonts w:hint="eastAsia" w:ascii="仿宋_GB2312" w:hAnsi="宋体" w:eastAsia="仿宋_GB2312"/>
          <w:bCs/>
          <w:color w:val="000000" w:themeColor="text1"/>
          <w:sz w:val="32"/>
          <w:szCs w:val="32"/>
          <w:lang w:val="en-US" w:eastAsia="zh-CN"/>
          <w14:textFill>
            <w14:solidFill>
              <w14:schemeClr w14:val="tx1"/>
            </w14:solidFill>
          </w14:textFill>
        </w:rPr>
        <w:t>绩效目标全部按时完成。</w:t>
      </w:r>
    </w:p>
    <w:p w14:paraId="51A8958B">
      <w:pPr>
        <w:keepNext w:val="0"/>
        <w:keepLines w:val="0"/>
        <w:pageBreakBefore w:val="0"/>
        <w:numPr>
          <w:ilvl w:val="0"/>
          <w:numId w:val="1"/>
        </w:numPr>
        <w:kinsoku/>
        <w:wordWrap/>
        <w:overflowPunct/>
        <w:topLinePunct w:val="0"/>
        <w:autoSpaceDE/>
        <w:autoSpaceDN/>
        <w:bidi w:val="0"/>
        <w:snapToGrid w:val="0"/>
        <w:spacing w:after="0" w:line="587" w:lineRule="exact"/>
        <w:ind w:right="0" w:rightChars="0" w:firstLine="640" w:firstLineChars="200"/>
        <w:jc w:val="left"/>
        <w:textAlignment w:val="auto"/>
        <w:rPr>
          <w:rFonts w:hint="eastAsia" w:ascii="黑体" w:hAnsi="黑体" w:eastAsia="黑体" w:cs="黑体"/>
          <w:color w:val="111F2C"/>
          <w:kern w:val="0"/>
          <w:sz w:val="32"/>
          <w:szCs w:val="32"/>
          <w:lang w:val="en-US" w:eastAsia="zh-CN"/>
        </w:rPr>
      </w:pPr>
      <w:r>
        <w:rPr>
          <w:rFonts w:hint="eastAsia" w:ascii="黑体" w:hAnsi="黑体" w:eastAsia="黑体" w:cs="黑体"/>
          <w:color w:val="111F2C"/>
          <w:kern w:val="0"/>
          <w:sz w:val="32"/>
          <w:szCs w:val="32"/>
          <w:lang w:val="en-US" w:eastAsia="zh-CN"/>
        </w:rPr>
        <w:t>项目资金情况</w:t>
      </w:r>
    </w:p>
    <w:p w14:paraId="50022982">
      <w:pPr>
        <w:keepNext w:val="0"/>
        <w:keepLines w:val="0"/>
        <w:pageBreakBefore w:val="0"/>
        <w:numPr>
          <w:ilvl w:val="0"/>
          <w:numId w:val="0"/>
        </w:numPr>
        <w:kinsoku/>
        <w:wordWrap/>
        <w:overflowPunct/>
        <w:topLinePunct w:val="0"/>
        <w:autoSpaceDE/>
        <w:autoSpaceDN/>
        <w:bidi w:val="0"/>
        <w:snapToGrid w:val="0"/>
        <w:spacing w:after="0" w:line="587"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111F2C"/>
          <w:kern w:val="0"/>
          <w:sz w:val="32"/>
          <w:szCs w:val="32"/>
          <w:lang w:val="en-US" w:eastAsia="zh-CN"/>
        </w:rPr>
        <w:t>（一）</w:t>
      </w:r>
      <w:r>
        <w:rPr>
          <w:rFonts w:hint="eastAsia" w:ascii="仿宋_GB2312" w:hAnsi="仿宋_GB2312" w:eastAsia="仿宋_GB2312" w:cs="仿宋_GB2312"/>
          <w:sz w:val="32"/>
          <w:szCs w:val="32"/>
          <w:lang w:val="en-US" w:eastAsia="zh-CN"/>
        </w:rPr>
        <w:t>资金投入情况分析</w:t>
      </w:r>
    </w:p>
    <w:p w14:paraId="22B65E2E">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项目资金到位情况分析</w:t>
      </w:r>
    </w:p>
    <w:p w14:paraId="58FF7458">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按照国家、省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Cs/>
          <w:color w:val="000000" w:themeColor="text1"/>
          <w:sz w:val="32"/>
          <w:szCs w:val="32"/>
          <w14:textFill>
            <w14:solidFill>
              <w14:schemeClr w14:val="tx1"/>
            </w14:solidFill>
          </w14:textFill>
        </w:rPr>
        <w:t>有关文件精神项目资金于20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Cs/>
          <w:color w:val="000000" w:themeColor="text1"/>
          <w:sz w:val="32"/>
          <w:szCs w:val="32"/>
          <w14:textFill>
            <w14:solidFill>
              <w14:schemeClr w14:val="tx1"/>
            </w14:solidFill>
          </w14:textFill>
        </w:rPr>
        <w:t>年</w:t>
      </w:r>
      <w:r>
        <w:rPr>
          <w:rFonts w:hint="eastAsia" w:ascii="仿宋_GB2312" w:hAnsi="仿宋_GB2312" w:eastAsia="仿宋_GB2312" w:cs="仿宋_GB2312"/>
          <w:sz w:val="32"/>
          <w:szCs w:val="32"/>
          <w:lang w:val="en-US" w:eastAsia="zh-CN"/>
        </w:rPr>
        <w:t>由县工信局拨付奖补资</w:t>
      </w:r>
      <w:r>
        <w:rPr>
          <w:rFonts w:hint="eastAsia" w:ascii="仿宋_GB2312" w:hAnsi="宋体" w:eastAsia="仿宋_GB2312"/>
          <w:bCs/>
          <w:color w:val="000000" w:themeColor="text1"/>
          <w:sz w:val="32"/>
          <w:szCs w:val="32"/>
          <w:lang w:val="en-US" w:eastAsia="zh-CN"/>
          <w14:textFill>
            <w14:solidFill>
              <w14:schemeClr w14:val="tx1"/>
            </w14:solidFill>
          </w14:textFill>
        </w:rPr>
        <w:t>金112.11万元</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到账资金已全部注入合作银行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保证金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账户，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为企业提供融资贷款担保</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4AC92944">
      <w:pPr>
        <w:keepNext w:val="0"/>
        <w:keepLines w:val="0"/>
        <w:pageBreakBefore w:val="0"/>
        <w:numPr>
          <w:ilvl w:val="0"/>
          <w:numId w:val="0"/>
        </w:numPr>
        <w:kinsoku/>
        <w:wordWrap/>
        <w:overflowPunct/>
        <w:topLinePunct w:val="0"/>
        <w:autoSpaceDE/>
        <w:autoSpaceDN/>
        <w:bidi w:val="0"/>
        <w:snapToGrid w:val="0"/>
        <w:spacing w:after="0" w:line="587" w:lineRule="exact"/>
        <w:ind w:right="0" w:rightChars="0" w:firstLine="643" w:firstLineChars="200"/>
        <w:jc w:val="left"/>
        <w:textAlignment w:val="auto"/>
        <w:rPr>
          <w:rFonts w:hint="eastAsia" w:ascii="仿宋_GB2312" w:hAnsi="Segoe UI" w:eastAsia="仿宋_GB2312" w:cs="Segoe UI"/>
          <w:b/>
          <w:bCs/>
          <w:color w:val="auto"/>
          <w:kern w:val="0"/>
          <w:sz w:val="32"/>
          <w:szCs w:val="32"/>
        </w:rPr>
      </w:pPr>
      <w:r>
        <w:rPr>
          <w:rFonts w:hint="eastAsia" w:ascii="仿宋_GB2312" w:hAnsi="Segoe UI" w:eastAsia="仿宋_GB2312" w:cs="Segoe UI"/>
          <w:b/>
          <w:bCs/>
          <w:color w:val="auto"/>
          <w:kern w:val="0"/>
          <w:sz w:val="32"/>
          <w:szCs w:val="32"/>
          <w:lang w:val="en-US" w:eastAsia="zh-CN"/>
        </w:rPr>
        <w:t>2.</w:t>
      </w:r>
      <w:r>
        <w:rPr>
          <w:rFonts w:hint="eastAsia" w:ascii="仿宋_GB2312" w:hAnsi="Segoe UI" w:eastAsia="仿宋_GB2312" w:cs="Segoe UI"/>
          <w:b/>
          <w:bCs/>
          <w:color w:val="auto"/>
          <w:kern w:val="0"/>
          <w:sz w:val="32"/>
          <w:szCs w:val="32"/>
        </w:rPr>
        <w:t>项目资金执行情况分析</w:t>
      </w:r>
    </w:p>
    <w:p w14:paraId="0DFBEFD3">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公司严格按照政府出资支持、企业主导、市场化运作、不以盈利为目的、支持服务优先，逐步发展壮大的指导思想，着力改变小微企业抵押不足、融资难度大、周期长的现状，促使企业健康稳步发展。</w:t>
      </w:r>
    </w:p>
    <w:p w14:paraId="0EA008A5">
      <w:pPr>
        <w:keepNext w:val="0"/>
        <w:keepLines w:val="0"/>
        <w:pageBreakBefore w:val="0"/>
        <w:numPr>
          <w:ilvl w:val="0"/>
          <w:numId w:val="0"/>
        </w:numPr>
        <w:kinsoku/>
        <w:wordWrap/>
        <w:overflowPunct/>
        <w:topLinePunct w:val="0"/>
        <w:autoSpaceDE/>
        <w:autoSpaceDN/>
        <w:bidi w:val="0"/>
        <w:snapToGrid w:val="0"/>
        <w:spacing w:after="0" w:line="587" w:lineRule="exact"/>
        <w:ind w:right="0" w:rightChars="0" w:firstLine="643" w:firstLineChars="200"/>
        <w:jc w:val="left"/>
        <w:textAlignment w:val="auto"/>
        <w:rPr>
          <w:rFonts w:hint="eastAsia" w:ascii="仿宋_GB2312" w:hAnsi="Segoe UI" w:eastAsia="仿宋_GB2312" w:cs="Segoe UI"/>
          <w:b/>
          <w:bCs/>
          <w:color w:val="auto"/>
          <w:kern w:val="0"/>
          <w:sz w:val="32"/>
          <w:szCs w:val="32"/>
        </w:rPr>
      </w:pPr>
      <w:r>
        <w:rPr>
          <w:rFonts w:hint="eastAsia" w:ascii="仿宋_GB2312" w:hAnsi="Segoe UI" w:eastAsia="仿宋_GB2312" w:cs="Segoe UI"/>
          <w:b/>
          <w:bCs/>
          <w:color w:val="auto"/>
          <w:kern w:val="0"/>
          <w:sz w:val="32"/>
          <w:szCs w:val="32"/>
          <w:lang w:val="en-US" w:eastAsia="zh-CN"/>
        </w:rPr>
        <w:t>3.</w:t>
      </w:r>
      <w:r>
        <w:rPr>
          <w:rFonts w:hint="eastAsia" w:ascii="仿宋_GB2312" w:hAnsi="Segoe UI" w:eastAsia="仿宋_GB2312" w:cs="Segoe UI"/>
          <w:b/>
          <w:bCs/>
          <w:color w:val="auto"/>
          <w:kern w:val="0"/>
          <w:sz w:val="32"/>
          <w:szCs w:val="32"/>
        </w:rPr>
        <w:t>项目资金</w:t>
      </w:r>
      <w:r>
        <w:rPr>
          <w:rFonts w:hint="eastAsia" w:ascii="仿宋_GB2312" w:hAnsi="Segoe UI" w:eastAsia="仿宋_GB2312" w:cs="Segoe UI"/>
          <w:b/>
          <w:bCs/>
          <w:color w:val="auto"/>
          <w:kern w:val="0"/>
          <w:sz w:val="32"/>
          <w:szCs w:val="32"/>
          <w:lang w:val="en-US" w:eastAsia="zh-CN"/>
        </w:rPr>
        <w:t>使用</w:t>
      </w:r>
      <w:r>
        <w:rPr>
          <w:rFonts w:hint="eastAsia" w:ascii="仿宋_GB2312" w:hAnsi="Segoe UI" w:eastAsia="仿宋_GB2312" w:cs="Segoe UI"/>
          <w:b/>
          <w:bCs/>
          <w:color w:val="auto"/>
          <w:kern w:val="0"/>
          <w:sz w:val="32"/>
          <w:szCs w:val="32"/>
        </w:rPr>
        <w:t>情况分析</w:t>
      </w:r>
    </w:p>
    <w:p w14:paraId="40E4D984">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到账资金已全部注入合作银行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保证金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账户，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为企业提供融资贷款担保，</w:t>
      </w:r>
      <w:r>
        <w:rPr>
          <w:rFonts w:hint="eastAsia" w:ascii="仿宋_GB2312" w:hAnsi="仿宋_GB2312" w:eastAsia="仿宋_GB2312" w:cs="仿宋_GB2312"/>
          <w:sz w:val="32"/>
          <w:szCs w:val="32"/>
          <w:lang w:val="en-US" w:eastAsia="zh-CN"/>
        </w:rPr>
        <w:t>通过不断完善保证金管理制度，提高资金使用效率，确保资金安全有效运行。</w:t>
      </w:r>
    </w:p>
    <w:p w14:paraId="0A1A2973">
      <w:pPr>
        <w:keepNext w:val="0"/>
        <w:keepLines w:val="0"/>
        <w:pageBreakBefore w:val="0"/>
        <w:numPr>
          <w:ilvl w:val="0"/>
          <w:numId w:val="0"/>
        </w:numPr>
        <w:kinsoku/>
        <w:wordWrap/>
        <w:overflowPunct/>
        <w:topLinePunct w:val="0"/>
        <w:autoSpaceDE/>
        <w:autoSpaceDN/>
        <w:bidi w:val="0"/>
        <w:snapToGrid w:val="0"/>
        <w:spacing w:after="0" w:line="587" w:lineRule="exact"/>
        <w:ind w:right="0" w:rightChars="0" w:firstLine="643" w:firstLineChars="200"/>
        <w:jc w:val="left"/>
        <w:textAlignment w:val="auto"/>
        <w:rPr>
          <w:rFonts w:hint="eastAsia" w:ascii="仿宋_GB2312" w:hAnsi="Segoe UI" w:eastAsia="仿宋_GB2312" w:cs="Segoe UI"/>
          <w:b/>
          <w:bCs/>
          <w:color w:val="auto"/>
          <w:kern w:val="0"/>
          <w:sz w:val="32"/>
          <w:szCs w:val="32"/>
          <w:lang w:val="en-US" w:eastAsia="zh-CN"/>
        </w:rPr>
      </w:pPr>
      <w:r>
        <w:rPr>
          <w:rFonts w:hint="eastAsia" w:ascii="仿宋_GB2312" w:hAnsi="Segoe UI" w:eastAsia="仿宋_GB2312" w:cs="Segoe UI"/>
          <w:b/>
          <w:bCs/>
          <w:color w:val="auto"/>
          <w:kern w:val="0"/>
          <w:sz w:val="32"/>
          <w:szCs w:val="32"/>
          <w:lang w:val="en-US" w:eastAsia="zh-CN"/>
        </w:rPr>
        <w:t>三、绩效目标完成情况及效益分析</w:t>
      </w:r>
    </w:p>
    <w:p w14:paraId="5DB7B595">
      <w:pPr>
        <w:keepNext w:val="0"/>
        <w:keepLines w:val="0"/>
        <w:pageBreakBefore w:val="0"/>
        <w:numPr>
          <w:ilvl w:val="0"/>
          <w:numId w:val="0"/>
        </w:numPr>
        <w:kinsoku/>
        <w:wordWrap/>
        <w:overflowPunct/>
        <w:topLinePunct w:val="0"/>
        <w:autoSpaceDE/>
        <w:autoSpaceDN/>
        <w:bidi w:val="0"/>
        <w:snapToGrid w:val="0"/>
        <w:spacing w:after="0" w:line="587" w:lineRule="exact"/>
        <w:ind w:right="0" w:rightChars="0" w:firstLine="643" w:firstLineChars="200"/>
        <w:jc w:val="left"/>
        <w:textAlignment w:val="auto"/>
        <w:rPr>
          <w:rFonts w:hint="eastAsia" w:ascii="仿宋_GB2312" w:hAnsi="Segoe UI" w:eastAsia="仿宋_GB2312" w:cs="Segoe UI"/>
          <w:b/>
          <w:bCs/>
          <w:color w:val="auto"/>
          <w:kern w:val="0"/>
          <w:sz w:val="32"/>
          <w:szCs w:val="32"/>
          <w:lang w:val="en-US" w:eastAsia="zh-CN"/>
        </w:rPr>
      </w:pPr>
      <w:r>
        <w:rPr>
          <w:rFonts w:hint="eastAsia" w:ascii="仿宋_GB2312" w:hAnsi="Segoe UI" w:eastAsia="仿宋_GB2312" w:cs="Segoe UI"/>
          <w:b/>
          <w:bCs/>
          <w:color w:val="auto"/>
          <w:kern w:val="0"/>
          <w:sz w:val="32"/>
          <w:szCs w:val="32"/>
          <w:lang w:val="en-US" w:eastAsia="zh-CN"/>
        </w:rPr>
        <w:t>1.绩效目标完成情况分析</w:t>
      </w:r>
    </w:p>
    <w:p w14:paraId="6632BF6D">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（1）担保业务开展情况</w:t>
      </w:r>
    </w:p>
    <w:p w14:paraId="36F9D298">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1-11月</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公司共实现担保业务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43</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笔，小微企业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42</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笔，（其中：兰州银行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户，甘肃银行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户，农商银行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33</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户）实现担保金额12014.73万元，小微企业担保金额</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11985.73</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万元（其中：兰州银行担保金额962.8万元，甘肃银行担保金额1445万元，农商银行担保金额9606.93万元）。</w:t>
      </w:r>
    </w:p>
    <w:p w14:paraId="1B4DBFC5">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（2）中央财政奖补资金安排使用情况</w:t>
      </w:r>
    </w:p>
    <w:p w14:paraId="5977CE25">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2023年10月27日由县工信局拨付我公司奖补资金112.11万元，于2023年10月27日注入兰州银行保证金户，全部用于为企业提供融资担保贷款。</w:t>
      </w:r>
    </w:p>
    <w:p w14:paraId="3AEE2D56">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（3）质量指标</w:t>
      </w:r>
    </w:p>
    <w:p w14:paraId="39905E91">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2023年公司新增的融资担保业务均为三农小微企业提供的融资担保业务，有效的发挥了政府性融资担保作用，助推地方小微企业发展进程。</w:t>
      </w:r>
    </w:p>
    <w:p w14:paraId="4B0CACAC">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（4）时效指标</w:t>
      </w:r>
    </w:p>
    <w:p w14:paraId="16B5D998">
      <w:pPr>
        <w:keepNext w:val="0"/>
        <w:keepLines w:val="0"/>
        <w:pageBreakBefore w:val="0"/>
        <w:widowControl w:val="0"/>
        <w:kinsoku/>
        <w:wordWrap/>
        <w:overflowPunct/>
        <w:topLinePunct w:val="0"/>
        <w:autoSpaceDE/>
        <w:autoSpaceDN/>
        <w:bidi w:val="0"/>
        <w:adjustRightInd/>
        <w:snapToGrid/>
        <w:spacing w:after="0" w:line="587"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为了更好地服务全县中小微企业，为中小微企业提供融资性担保，加大公司激励机制，公司安排专人负责做好“工信部中小企业信用担保业务信息报送系统”填报工作，按时上报业务数据和业务信息，并确保数据填报及时、准确。  </w:t>
      </w:r>
    </w:p>
    <w:p w14:paraId="15BA8DE4">
      <w:pPr>
        <w:keepNext w:val="0"/>
        <w:keepLines w:val="0"/>
        <w:pageBreakBefore w:val="0"/>
        <w:kinsoku/>
        <w:wordWrap/>
        <w:overflowPunct/>
        <w:topLinePunct w:val="0"/>
        <w:autoSpaceDE/>
        <w:autoSpaceDN/>
        <w:bidi w:val="0"/>
        <w:snapToGrid w:val="0"/>
        <w:spacing w:after="0" w:line="587" w:lineRule="exact"/>
        <w:ind w:right="0" w:rightChars="0" w:firstLine="643" w:firstLineChars="200"/>
        <w:jc w:val="left"/>
        <w:textAlignment w:val="auto"/>
        <w:rPr>
          <w:rFonts w:hint="eastAsia" w:ascii="仿宋_GB2312" w:hAnsi="Segoe UI" w:eastAsia="仿宋_GB2312" w:cs="Segoe UI"/>
          <w:b/>
          <w:bCs/>
          <w:color w:val="auto"/>
          <w:kern w:val="0"/>
          <w:sz w:val="32"/>
          <w:szCs w:val="32"/>
        </w:rPr>
      </w:pPr>
      <w:r>
        <w:rPr>
          <w:rFonts w:hint="eastAsia" w:ascii="仿宋_GB2312" w:hAnsi="Segoe UI" w:eastAsia="仿宋_GB2312" w:cs="Segoe UI"/>
          <w:b/>
          <w:bCs/>
          <w:color w:val="auto"/>
          <w:kern w:val="0"/>
          <w:sz w:val="32"/>
          <w:szCs w:val="32"/>
        </w:rPr>
        <w:t>2.效益指标完成情况分析</w:t>
      </w:r>
    </w:p>
    <w:p w14:paraId="689535AB">
      <w:pPr>
        <w:keepNext w:val="0"/>
        <w:keepLines w:val="0"/>
        <w:pageBreakBefore w:val="0"/>
        <w:kinsoku/>
        <w:wordWrap/>
        <w:overflowPunct/>
        <w:topLinePunct w:val="0"/>
        <w:autoSpaceDE/>
        <w:autoSpaceDN/>
        <w:bidi w:val="0"/>
        <w:snapToGrid w:val="0"/>
        <w:spacing w:after="0" w:line="587" w:lineRule="exact"/>
        <w:ind w:right="0" w:rightChars="0" w:firstLine="640" w:firstLineChars="200"/>
        <w:jc w:val="left"/>
        <w:textAlignment w:val="auto"/>
        <w:rPr>
          <w:rFonts w:hint="eastAsia" w:ascii="仿宋_GB2312" w:hAnsi="Segoe UI" w:eastAsia="仿宋_GB2312" w:cs="Segoe UI"/>
          <w:color w:val="auto"/>
          <w:kern w:val="0"/>
          <w:sz w:val="32"/>
          <w:szCs w:val="32"/>
        </w:rPr>
      </w:pPr>
      <w:r>
        <w:rPr>
          <w:rFonts w:hint="eastAsia" w:ascii="仿宋_GB2312" w:hAnsi="Segoe UI" w:eastAsia="仿宋_GB2312" w:cs="Segoe UI"/>
          <w:color w:val="auto"/>
          <w:kern w:val="0"/>
          <w:sz w:val="32"/>
          <w:szCs w:val="32"/>
          <w:lang w:eastAsia="zh-CN"/>
        </w:rPr>
        <w:t>（</w:t>
      </w:r>
      <w:r>
        <w:rPr>
          <w:rFonts w:hint="eastAsia" w:ascii="仿宋_GB2312" w:hAnsi="Segoe UI" w:eastAsia="仿宋_GB2312" w:cs="Segoe UI"/>
          <w:color w:val="auto"/>
          <w:kern w:val="0"/>
          <w:sz w:val="32"/>
          <w:szCs w:val="32"/>
          <w:lang w:val="en-US" w:eastAsia="zh-CN"/>
        </w:rPr>
        <w:t>1</w:t>
      </w:r>
      <w:r>
        <w:rPr>
          <w:rFonts w:hint="eastAsia" w:ascii="仿宋_GB2312" w:hAnsi="Segoe UI" w:eastAsia="仿宋_GB2312" w:cs="Segoe UI"/>
          <w:color w:val="auto"/>
          <w:kern w:val="0"/>
          <w:sz w:val="32"/>
          <w:szCs w:val="32"/>
          <w:lang w:eastAsia="zh-CN"/>
        </w:rPr>
        <w:t>）</w:t>
      </w:r>
      <w:r>
        <w:rPr>
          <w:rFonts w:hint="eastAsia" w:ascii="仿宋_GB2312" w:hAnsi="Segoe UI" w:eastAsia="仿宋_GB2312" w:cs="Segoe UI"/>
          <w:color w:val="auto"/>
          <w:kern w:val="0"/>
          <w:sz w:val="32"/>
          <w:szCs w:val="32"/>
        </w:rPr>
        <w:t>经济效益</w:t>
      </w:r>
    </w:p>
    <w:p w14:paraId="46657270">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0" w:firstLineChars="200"/>
        <w:jc w:val="both"/>
        <w:textAlignment w:val="auto"/>
        <w:outlineLvl w:val="9"/>
        <w:rPr>
          <w:rFonts w:hint="eastAsia" w:ascii="仿宋_GB2312" w:hAnsi="宋体" w:eastAsia="仿宋_GB2312"/>
          <w:bCs/>
          <w:color w:val="000000" w:themeColor="text1"/>
          <w:sz w:val="30"/>
          <w:szCs w:val="30"/>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公司成立以来一直以“企业主导、市场化运作、服务优先”为发展理念，努力提升担保业务量，加强与银行金融机构的合作层次，不断壮大公司队伍。在市、县政府的大力支持下全年各项业务工作稳步有序的推进，有效的缓解了县域内部分企业发展缓慢、融资困难的问题，为我县经济社会健康发展作出了应有的贡献。</w:t>
      </w:r>
    </w:p>
    <w:p w14:paraId="46FF1A00">
      <w:pPr>
        <w:keepNext w:val="0"/>
        <w:keepLines w:val="0"/>
        <w:pageBreakBefore w:val="0"/>
        <w:numPr>
          <w:ilvl w:val="0"/>
          <w:numId w:val="2"/>
        </w:numPr>
        <w:kinsoku/>
        <w:wordWrap/>
        <w:overflowPunct/>
        <w:topLinePunct w:val="0"/>
        <w:autoSpaceDE/>
        <w:autoSpaceDN/>
        <w:bidi w:val="0"/>
        <w:snapToGrid w:val="0"/>
        <w:spacing w:after="0" w:line="587" w:lineRule="exact"/>
        <w:ind w:right="0" w:rightChars="0" w:firstLine="640" w:firstLineChars="200"/>
        <w:jc w:val="left"/>
        <w:textAlignment w:val="auto"/>
        <w:rPr>
          <w:rFonts w:hint="eastAsia" w:ascii="仿宋_GB2312" w:hAnsi="Segoe UI" w:eastAsia="仿宋_GB2312" w:cs="Segoe UI"/>
          <w:color w:val="auto"/>
          <w:kern w:val="0"/>
          <w:sz w:val="32"/>
          <w:szCs w:val="32"/>
        </w:rPr>
      </w:pPr>
      <w:r>
        <w:rPr>
          <w:rFonts w:hint="eastAsia" w:ascii="仿宋_GB2312" w:hAnsi="Segoe UI" w:eastAsia="仿宋_GB2312" w:cs="Segoe UI"/>
          <w:color w:val="auto"/>
          <w:kern w:val="0"/>
          <w:sz w:val="32"/>
          <w:szCs w:val="32"/>
        </w:rPr>
        <w:t>社会效益</w:t>
      </w:r>
    </w:p>
    <w:p w14:paraId="53D8E99B">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0" w:firstLineChars="200"/>
        <w:jc w:val="both"/>
        <w:textAlignment w:val="auto"/>
        <w:outlineLvl w:val="9"/>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公司恪守“信用第一、服务第一”的经营理念，与全县中小微企业一道共建信用担保体系，打造信用品牌。为促进融资担保事业的发展，公司分别于山丹农村商业银行、甘肃银行山丹支行、兰州银行山丹分行建立了业务合作关系，其担保业务范围涵盖了种植、养殖、零售、生产加工等行业，着实解决了我县部分企业资金周转的难题，切实保障企业对机器设备的更新、原料的购进、硬件设施的建设、农业产品的加工，对我县的农作物、特色牛羊肉、高原燕麦草等特色标识性产品的生产、加工、销售提供了大力的支持。</w:t>
      </w:r>
    </w:p>
    <w:p w14:paraId="0B014DEE">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0" w:firstLineChars="200"/>
        <w:jc w:val="both"/>
        <w:textAlignment w:val="auto"/>
        <w:outlineLvl w:val="9"/>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（3）可持续影响</w:t>
      </w:r>
    </w:p>
    <w:p w14:paraId="3A45F3AE">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0" w:firstLineChars="200"/>
        <w:jc w:val="both"/>
        <w:textAlignment w:val="auto"/>
        <w:outlineLvl w:val="9"/>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公司成立以来累计实现担保业务312笔，实现担保金额88599.73万元，推动了企业的发展进程，有效缓解了企业的融资难度，为了促进县域内小微企业的良好发展态势，公司将一如既往为企业提供服务和支持，不断改善经营模式，加强与金融机构的合作，深入推进融资贷款担保力度；严格按照相关政策及要求，对企业担保贷款业务给予连续支持，满足企业融资担保诉求，助力小微企业稳步发展。</w:t>
      </w:r>
    </w:p>
    <w:p w14:paraId="1DD25F76">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3" w:firstLineChars="200"/>
        <w:jc w:val="left"/>
        <w:textAlignment w:val="auto"/>
        <w:rPr>
          <w:rFonts w:hint="eastAsia" w:ascii="仿宋_GB2312" w:hAnsi="Segoe UI" w:eastAsia="仿宋_GB2312" w:cs="Segoe UI"/>
          <w:b/>
          <w:bCs/>
          <w:color w:val="auto"/>
          <w:kern w:val="0"/>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Segoe UI" w:eastAsia="仿宋_GB2312" w:cs="Segoe UI"/>
          <w:b/>
          <w:bCs/>
          <w:color w:val="auto"/>
          <w:kern w:val="0"/>
          <w:sz w:val="32"/>
          <w:szCs w:val="32"/>
        </w:rPr>
        <w:t>满意度指标完成情况分析</w:t>
      </w:r>
    </w:p>
    <w:p w14:paraId="64D56B95">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0" w:firstLineChars="200"/>
        <w:jc w:val="both"/>
        <w:textAlignment w:val="auto"/>
        <w:outlineLvl w:val="9"/>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本年度公司服务对象</w:t>
      </w:r>
      <w:r>
        <w:rPr>
          <w:rFonts w:hint="default" w:ascii="仿宋_GB2312" w:hAnsi="宋体" w:eastAsia="仿宋_GB2312"/>
          <w:bCs/>
          <w:color w:val="000000" w:themeColor="text1"/>
          <w:sz w:val="32"/>
          <w:szCs w:val="32"/>
          <w:lang w:val="en-US" w:eastAsia="zh-CN"/>
          <w14:textFill>
            <w14:solidFill>
              <w14:schemeClr w14:val="tx1"/>
            </w14:solidFill>
          </w14:textFill>
        </w:rPr>
        <w:t>满意</w:t>
      </w:r>
      <w:r>
        <w:rPr>
          <w:rFonts w:hint="eastAsia" w:ascii="仿宋_GB2312" w:hAnsi="宋体" w:eastAsia="仿宋_GB2312"/>
          <w:bCs/>
          <w:color w:val="000000" w:themeColor="text1"/>
          <w:sz w:val="32"/>
          <w:szCs w:val="32"/>
          <w:lang w:val="en-US" w:eastAsia="zh-CN"/>
          <w14:textFill>
            <w14:solidFill>
              <w14:schemeClr w14:val="tx1"/>
            </w14:solidFill>
          </w14:textFill>
        </w:rPr>
        <w:t>度进一步提高</w:t>
      </w:r>
      <w:r>
        <w:rPr>
          <w:rFonts w:hint="default" w:ascii="仿宋_GB2312" w:hAnsi="宋体" w:eastAsia="仿宋_GB2312"/>
          <w:bCs/>
          <w:color w:val="000000" w:themeColor="text1"/>
          <w:sz w:val="32"/>
          <w:szCs w:val="32"/>
          <w:lang w:val="en-US" w:eastAsia="zh-CN"/>
          <w14:textFill>
            <w14:solidFill>
              <w14:schemeClr w14:val="tx1"/>
            </w14:solidFill>
          </w14:textFill>
        </w:rPr>
        <w:t>，</w:t>
      </w:r>
      <w:r>
        <w:rPr>
          <w:rFonts w:hint="eastAsia" w:ascii="仿宋_GB2312" w:hAnsi="宋体" w:eastAsia="仿宋_GB2312"/>
          <w:bCs/>
          <w:color w:val="000000" w:themeColor="text1"/>
          <w:sz w:val="32"/>
          <w:szCs w:val="32"/>
          <w:lang w:val="en-US" w:eastAsia="zh-CN"/>
          <w14:textFill>
            <w14:solidFill>
              <w14:schemeClr w14:val="tx1"/>
            </w14:solidFill>
          </w14:textFill>
        </w:rPr>
        <w:t>与企业之间的融合度不断提升，</w:t>
      </w:r>
      <w:r>
        <w:rPr>
          <w:rFonts w:hint="default" w:ascii="仿宋_GB2312" w:hAnsi="宋体" w:eastAsia="仿宋_GB2312"/>
          <w:bCs/>
          <w:color w:val="000000" w:themeColor="text1"/>
          <w:sz w:val="32"/>
          <w:szCs w:val="32"/>
          <w:lang w:val="en-US" w:eastAsia="zh-CN"/>
          <w14:textFill>
            <w14:solidFill>
              <w14:schemeClr w14:val="tx1"/>
            </w14:solidFill>
          </w14:textFill>
        </w:rPr>
        <w:t>20</w:t>
      </w:r>
      <w:r>
        <w:rPr>
          <w:rFonts w:hint="eastAsia" w:ascii="仿宋_GB2312" w:hAnsi="宋体" w:eastAsia="仿宋_GB2312"/>
          <w:bCs/>
          <w:color w:val="000000" w:themeColor="text1"/>
          <w:sz w:val="32"/>
          <w:szCs w:val="32"/>
          <w:lang w:val="en-US" w:eastAsia="zh-CN"/>
          <w14:textFill>
            <w14:solidFill>
              <w14:schemeClr w14:val="tx1"/>
            </w14:solidFill>
          </w14:textFill>
        </w:rPr>
        <w:t>23</w:t>
      </w:r>
      <w:r>
        <w:rPr>
          <w:rFonts w:hint="default" w:ascii="仿宋_GB2312" w:hAnsi="宋体" w:eastAsia="仿宋_GB2312"/>
          <w:bCs/>
          <w:color w:val="000000" w:themeColor="text1"/>
          <w:sz w:val="32"/>
          <w:szCs w:val="32"/>
          <w:lang w:val="en-US" w:eastAsia="zh-CN"/>
          <w14:textFill>
            <w14:solidFill>
              <w14:schemeClr w14:val="tx1"/>
            </w14:solidFill>
          </w14:textFill>
        </w:rPr>
        <w:t>年</w:t>
      </w:r>
      <w:r>
        <w:rPr>
          <w:rFonts w:hint="eastAsia" w:ascii="仿宋_GB2312" w:hAnsi="宋体" w:eastAsia="仿宋_GB2312"/>
          <w:bCs/>
          <w:color w:val="000000" w:themeColor="text1"/>
          <w:sz w:val="32"/>
          <w:szCs w:val="32"/>
          <w:lang w:val="en-US" w:eastAsia="zh-CN"/>
          <w14:textFill>
            <w14:solidFill>
              <w14:schemeClr w14:val="tx1"/>
            </w14:solidFill>
          </w14:textFill>
        </w:rPr>
        <w:t>服务对象</w:t>
      </w:r>
      <w:r>
        <w:rPr>
          <w:rFonts w:hint="default" w:ascii="仿宋_GB2312" w:hAnsi="宋体" w:eastAsia="仿宋_GB2312"/>
          <w:bCs/>
          <w:color w:val="000000" w:themeColor="text1"/>
          <w:sz w:val="32"/>
          <w:szCs w:val="32"/>
          <w:lang w:val="en-US" w:eastAsia="zh-CN"/>
          <w14:textFill>
            <w14:solidFill>
              <w14:schemeClr w14:val="tx1"/>
            </w14:solidFill>
          </w14:textFill>
        </w:rPr>
        <w:t>满意</w:t>
      </w:r>
      <w:r>
        <w:rPr>
          <w:rFonts w:hint="eastAsia" w:ascii="仿宋_GB2312" w:hAnsi="宋体" w:eastAsia="仿宋_GB2312"/>
          <w:bCs/>
          <w:color w:val="000000" w:themeColor="text1"/>
          <w:sz w:val="32"/>
          <w:szCs w:val="32"/>
          <w:lang w:val="en-US" w:eastAsia="zh-CN"/>
          <w14:textFill>
            <w14:solidFill>
              <w14:schemeClr w14:val="tx1"/>
            </w14:solidFill>
          </w14:textFill>
        </w:rPr>
        <w:t>度96</w:t>
      </w:r>
      <w:r>
        <w:rPr>
          <w:rFonts w:hint="default" w:ascii="仿宋_GB2312" w:hAnsi="宋体" w:eastAsia="仿宋_GB2312"/>
          <w:bCs/>
          <w:color w:val="000000" w:themeColor="text1"/>
          <w:sz w:val="32"/>
          <w:szCs w:val="32"/>
          <w:lang w:val="en-US" w:eastAsia="zh-CN"/>
          <w14:textFill>
            <w14:solidFill>
              <w14:schemeClr w14:val="tx1"/>
            </w14:solidFill>
          </w14:textFill>
        </w:rPr>
        <w:t>%，完成满意</w:t>
      </w:r>
      <w:r>
        <w:rPr>
          <w:rFonts w:hint="eastAsia" w:ascii="仿宋_GB2312" w:hAnsi="宋体" w:eastAsia="仿宋_GB2312"/>
          <w:bCs/>
          <w:color w:val="000000" w:themeColor="text1"/>
          <w:sz w:val="32"/>
          <w:szCs w:val="32"/>
          <w:lang w:val="en-US" w:eastAsia="zh-CN"/>
          <w14:textFill>
            <w14:solidFill>
              <w14:schemeClr w14:val="tx1"/>
            </w14:solidFill>
          </w14:textFill>
        </w:rPr>
        <w:t>度</w:t>
      </w:r>
      <w:r>
        <w:rPr>
          <w:rFonts w:hint="default" w:ascii="仿宋_GB2312" w:hAnsi="宋体" w:eastAsia="仿宋_GB2312"/>
          <w:bCs/>
          <w:color w:val="000000" w:themeColor="text1"/>
          <w:sz w:val="32"/>
          <w:szCs w:val="32"/>
          <w:lang w:val="en-US" w:eastAsia="zh-CN"/>
          <w14:textFill>
            <w14:solidFill>
              <w14:schemeClr w14:val="tx1"/>
            </w14:solidFill>
          </w14:textFill>
        </w:rPr>
        <w:t>9</w:t>
      </w:r>
      <w:r>
        <w:rPr>
          <w:rFonts w:hint="eastAsia" w:ascii="仿宋_GB2312" w:hAnsi="宋体" w:eastAsia="仿宋_GB2312"/>
          <w:bCs/>
          <w:color w:val="000000" w:themeColor="text1"/>
          <w:sz w:val="32"/>
          <w:szCs w:val="32"/>
          <w:lang w:val="en-US" w:eastAsia="zh-CN"/>
          <w14:textFill>
            <w14:solidFill>
              <w14:schemeClr w14:val="tx1"/>
            </w14:solidFill>
          </w14:textFill>
        </w:rPr>
        <w:t>8</w:t>
      </w:r>
      <w:r>
        <w:rPr>
          <w:rFonts w:hint="default" w:ascii="仿宋_GB2312" w:hAnsi="宋体" w:eastAsia="仿宋_GB2312"/>
          <w:bCs/>
          <w:color w:val="000000" w:themeColor="text1"/>
          <w:sz w:val="32"/>
          <w:szCs w:val="32"/>
          <w:lang w:val="en-US" w:eastAsia="zh-CN"/>
          <w14:textFill>
            <w14:solidFill>
              <w14:schemeClr w14:val="tx1"/>
            </w14:solidFill>
          </w14:textFill>
        </w:rPr>
        <w:t>%的目标</w:t>
      </w:r>
      <w:r>
        <w:rPr>
          <w:rFonts w:hint="eastAsia" w:ascii="仿宋_GB2312" w:hAnsi="宋体" w:eastAsia="仿宋_GB2312"/>
          <w:bCs/>
          <w:color w:val="000000" w:themeColor="text1"/>
          <w:sz w:val="32"/>
          <w:szCs w:val="32"/>
          <w:lang w:val="en-US" w:eastAsia="zh-CN"/>
          <w14:textFill>
            <w14:solidFill>
              <w14:schemeClr w14:val="tx1"/>
            </w14:solidFill>
          </w14:textFill>
        </w:rPr>
        <w:t>。</w:t>
      </w:r>
    </w:p>
    <w:p w14:paraId="0A1C0F54">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四、自评结论</w:t>
      </w:r>
    </w:p>
    <w:p w14:paraId="2C3A2601">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0" w:firstLineChars="200"/>
        <w:jc w:val="left"/>
        <w:textAlignment w:val="auto"/>
        <w:rPr>
          <w:rFonts w:hint="eastAsia" w:ascii="黑体" w:hAnsi="黑体" w:eastAsia="黑体"/>
          <w:sz w:val="32"/>
          <w:szCs w:val="32"/>
          <w:lang w:val="en-US" w:eastAsia="zh-CN"/>
        </w:rPr>
      </w:pPr>
      <w:r>
        <w:rPr>
          <w:rFonts w:hint="eastAsia" w:ascii="仿宋_GB2312" w:hAnsi="仿宋_GB2312" w:eastAsia="仿宋_GB2312" w:cs="仿宋_GB2312"/>
          <w:sz w:val="32"/>
          <w:szCs w:val="32"/>
          <w:lang w:val="en-US" w:eastAsia="zh-CN"/>
        </w:rPr>
        <w:t>公司为三农小微企业提供的融资担保业务，有效的发挥</w:t>
      </w:r>
      <w:r>
        <w:rPr>
          <w:rFonts w:hint="eastAsia" w:ascii="仿宋_GB2312" w:hAnsi="仿宋_GB2312" w:eastAsia="仿宋_GB2312" w:cs="仿宋_GB2312"/>
          <w:b/>
          <w:bCs/>
          <w:color w:val="auto"/>
          <w:sz w:val="32"/>
          <w:szCs w:val="32"/>
          <w:lang w:val="en-US" w:eastAsia="zh-CN"/>
        </w:rPr>
        <w:t>了</w:t>
      </w:r>
      <w:r>
        <w:rPr>
          <w:rFonts w:hint="eastAsia" w:ascii="仿宋_GB2312" w:hAnsi="仿宋_GB2312" w:eastAsia="仿宋_GB2312" w:cs="仿宋_GB2312"/>
          <w:sz w:val="32"/>
          <w:szCs w:val="32"/>
          <w:lang w:val="en-US" w:eastAsia="zh-CN"/>
        </w:rPr>
        <w:t>政府性融资担保作用，助推地方小微企业发展进程，项目支出绩效自评得分：100分。</w:t>
      </w:r>
    </w:p>
    <w:p w14:paraId="74028466">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五、未完成绩效目标的原因</w:t>
      </w:r>
    </w:p>
    <w:p w14:paraId="0D17ED7F">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0" w:firstLineChars="200"/>
        <w:jc w:val="left"/>
        <w:textAlignment w:val="auto"/>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受宏观经济下行等因素的影响，县域内小微企业经营收入减少，企业受损同时银行贷款利息过高，不能及时归还银行本息，出现恶性循环。部分企业无法按时归还银行贷款本息，甚至部分企业贷款利息无法归还，加之个别银行抽贷、断贷，企业损失严重。同时县域内需要担保贷款的企业，比较多的是从事种养殖行业，投入大，收益慢，市场风险影响因素多，稳定性差，最终导致企业受损，影响正常的生产经营。</w:t>
      </w:r>
    </w:p>
    <w:p w14:paraId="4B403DD0">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六、下一步改进工作的措施</w:t>
      </w:r>
    </w:p>
    <w:p w14:paraId="7FCBA19D">
      <w:pPr>
        <w:keepNext w:val="0"/>
        <w:keepLines w:val="0"/>
        <w:pageBreakBefore w:val="0"/>
        <w:widowControl w:val="0"/>
        <w:kinsoku/>
        <w:wordWrap/>
        <w:overflowPunct/>
        <w:topLinePunct w:val="0"/>
        <w:autoSpaceDE/>
        <w:autoSpaceDN/>
        <w:bidi w:val="0"/>
        <w:adjustRightInd/>
        <w:snapToGrid/>
        <w:spacing w:after="0" w:line="587" w:lineRule="exact"/>
        <w:ind w:right="0" w:rightChars="0" w:firstLine="643" w:firstLineChars="200"/>
        <w:jc w:val="left"/>
        <w:textAlignment w:val="auto"/>
        <w:rPr>
          <w:rFonts w:hint="eastAsia" w:ascii="仿宋_GB2312" w:hAnsi="Segoe UI" w:eastAsia="仿宋_GB2312" w:cs="Segoe UI"/>
          <w:color w:val="111F2C"/>
          <w:kern w:val="0"/>
          <w:sz w:val="32"/>
          <w:szCs w:val="32"/>
          <w:lang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宋体" w:eastAsia="仿宋_GB2312"/>
          <w:bCs/>
          <w:color w:val="000000" w:themeColor="text1"/>
          <w:sz w:val="32"/>
          <w:szCs w:val="32"/>
          <w:lang w:val="en-US" w:eastAsia="zh-CN"/>
          <w14:textFill>
            <w14:solidFill>
              <w14:schemeClr w14:val="tx1"/>
            </w14:solidFill>
          </w14:textFill>
        </w:rPr>
        <w:t>公司将继续规范完善内部担保业务评审、管理等相关制度，多方面对企业进行审核，认真做好客户保前信息调查，对企业的生产经营情况、财务状况、还款能力等方面进行认真评估，并强化保前实地考察，加大与银行协作沟通提高小微企业贷款的速度和成功率。</w:t>
      </w:r>
      <w:r>
        <w:rPr>
          <w:rFonts w:hint="eastAsia" w:ascii="仿宋_GB2312" w:hAnsi="宋体" w:eastAsia="仿宋_GB2312"/>
          <w:b/>
          <w:bCs w:val="0"/>
          <w:color w:val="000000" w:themeColor="text1"/>
          <w:sz w:val="32"/>
          <w:szCs w:val="32"/>
          <w:lang w:val="en-US" w:eastAsia="zh-CN"/>
          <w14:textFill>
            <w14:solidFill>
              <w14:schemeClr w14:val="tx1"/>
            </w14:solidFill>
          </w14:textFill>
        </w:rPr>
        <w:t>二是</w:t>
      </w:r>
      <w:r>
        <w:rPr>
          <w:rFonts w:hint="eastAsia" w:ascii="仿宋_GB2312" w:hAnsi="宋体" w:eastAsia="仿宋_GB2312"/>
          <w:bCs/>
          <w:color w:val="000000" w:themeColor="text1"/>
          <w:sz w:val="32"/>
          <w:szCs w:val="32"/>
          <w:lang w:val="en-US" w:eastAsia="zh-CN"/>
          <w14:textFill>
            <w14:solidFill>
              <w14:schemeClr w14:val="tx1"/>
            </w14:solidFill>
          </w14:textFill>
        </w:rPr>
        <w:t>进一步完善风险管理，建立控制体系，努力培养从业人员对被担保人的履约能力作出科学判断和对担保项目的风险评估的审查能力。加强工作人员的业务培训，多组织学习，提高业务人员素质，建立一支高素质的专业催讨债务人员队伍，保障担保机构业务可持续发展。</w:t>
      </w:r>
      <w:r>
        <w:rPr>
          <w:rFonts w:hint="eastAsia" w:ascii="仿宋_GB2312" w:hAnsi="宋体" w:eastAsia="仿宋_GB2312"/>
          <w:b/>
          <w:bCs w:val="0"/>
          <w:color w:val="000000" w:themeColor="text1"/>
          <w:sz w:val="32"/>
          <w:szCs w:val="32"/>
          <w:lang w:val="en-US" w:eastAsia="zh-CN"/>
          <w14:textFill>
            <w14:solidFill>
              <w14:schemeClr w14:val="tx1"/>
            </w14:solidFill>
          </w14:textFill>
        </w:rPr>
        <w:t>三是</w:t>
      </w:r>
      <w:r>
        <w:rPr>
          <w:rFonts w:hint="eastAsia" w:ascii="仿宋_GB2312" w:hAnsi="宋体" w:eastAsia="仿宋_GB2312"/>
          <w:bCs/>
          <w:color w:val="000000" w:themeColor="text1"/>
          <w:sz w:val="32"/>
          <w:szCs w:val="32"/>
          <w:lang w:val="en-US" w:eastAsia="zh-CN"/>
          <w14:textFill>
            <w14:solidFill>
              <w14:schemeClr w14:val="tx1"/>
            </w14:solidFill>
          </w14:textFill>
        </w:rPr>
        <w:t>加大全过程跟踪监督管理，掌握全面情况，发现问题及时提出处理意见并按有关规定报告，及时采取有效措施防范风险。经催缴仍不偿还的，及时启动诉讼程序，法院要给予强力支撑，开通绿色通道快诉、快办、快执行。</w:t>
      </w:r>
      <w:r>
        <w:rPr>
          <w:rFonts w:hint="eastAsia" w:ascii="仿宋_GB2312" w:hAnsi="宋体" w:eastAsia="仿宋_GB2312"/>
          <w:b/>
          <w:bCs w:val="0"/>
          <w:color w:val="000000" w:themeColor="text1"/>
          <w:sz w:val="32"/>
          <w:szCs w:val="32"/>
          <w:lang w:val="en-US" w:eastAsia="zh-CN"/>
          <w14:textFill>
            <w14:solidFill>
              <w14:schemeClr w14:val="tx1"/>
            </w14:solidFill>
          </w14:textFill>
        </w:rPr>
        <w:t>四是</w:t>
      </w:r>
      <w:r>
        <w:rPr>
          <w:rFonts w:hint="eastAsia" w:ascii="仿宋_GB2312" w:hAnsi="宋体" w:eastAsia="仿宋_GB2312"/>
          <w:bCs/>
          <w:color w:val="000000" w:themeColor="text1"/>
          <w:sz w:val="32"/>
          <w:szCs w:val="32"/>
          <w:lang w:val="en-US" w:eastAsia="zh-CN"/>
          <w14:textFill>
            <w14:solidFill>
              <w14:schemeClr w14:val="tx1"/>
            </w14:solidFill>
          </w14:textFill>
        </w:rPr>
        <w:t>协调好与银企的关系，在解决客户资金困难的同时更深入的对企业进行了解，进一步完善小微企业贷款风险分担机制，积极落实小微企业专项信用贷款、小微企业贷款补贴等相关政策扶持，为县域内中小微</w:t>
      </w:r>
      <w:r>
        <w:rPr>
          <w:rFonts w:hint="eastAsia" w:ascii="仿宋_GB2312" w:hAnsi="仿宋_GB2312" w:eastAsia="仿宋_GB2312" w:cs="仿宋_GB2312"/>
          <w:sz w:val="32"/>
          <w:szCs w:val="32"/>
          <w:lang w:val="en-US" w:eastAsia="zh-CN"/>
        </w:rPr>
        <w:t>企业</w:t>
      </w:r>
      <w:r>
        <w:rPr>
          <w:rFonts w:hint="eastAsia" w:ascii="仿宋_GB2312" w:hAnsi="宋体" w:eastAsia="仿宋_GB2312"/>
          <w:bCs/>
          <w:color w:val="000000" w:themeColor="text1"/>
          <w:sz w:val="32"/>
          <w:szCs w:val="32"/>
          <w:lang w:val="en-US" w:eastAsia="zh-CN"/>
          <w14:textFill>
            <w14:solidFill>
              <w14:schemeClr w14:val="tx1"/>
            </w14:solidFill>
          </w14:textFill>
        </w:rPr>
        <w:t>的快速高效发展提供有力的保障。</w:t>
      </w:r>
    </w:p>
    <w:p w14:paraId="7C26125A">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3840" w:firstLineChars="1200"/>
        <w:jc w:val="both"/>
        <w:textAlignment w:val="auto"/>
        <w:outlineLvl w:val="9"/>
        <w:rPr>
          <w:rFonts w:hint="eastAsia" w:ascii="仿宋_GB2312" w:hAnsi="Segoe UI" w:eastAsia="仿宋_GB2312" w:cs="Segoe UI"/>
          <w:color w:val="auto"/>
          <w:kern w:val="0"/>
          <w:sz w:val="32"/>
          <w:szCs w:val="32"/>
          <w:lang w:eastAsia="zh-CN"/>
        </w:rPr>
      </w:pPr>
    </w:p>
    <w:p w14:paraId="6EB41AA2">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3840" w:firstLineChars="1200"/>
        <w:jc w:val="both"/>
        <w:textAlignment w:val="auto"/>
        <w:outlineLvl w:val="9"/>
        <w:rPr>
          <w:rFonts w:hint="eastAsia" w:ascii="仿宋_GB2312" w:hAnsi="Segoe UI" w:eastAsia="仿宋_GB2312" w:cs="Segoe UI"/>
          <w:color w:val="auto"/>
          <w:kern w:val="0"/>
          <w:sz w:val="32"/>
          <w:szCs w:val="32"/>
          <w:lang w:eastAsia="zh-CN"/>
        </w:rPr>
      </w:pPr>
    </w:p>
    <w:p w14:paraId="16995D30">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3840" w:firstLineChars="1200"/>
        <w:jc w:val="both"/>
        <w:textAlignment w:val="auto"/>
        <w:outlineLvl w:val="9"/>
        <w:rPr>
          <w:rFonts w:hint="eastAsia" w:ascii="仿宋_GB2312" w:hAnsi="Segoe UI" w:eastAsia="仿宋_GB2312" w:cs="Segoe UI"/>
          <w:color w:val="auto"/>
          <w:kern w:val="0"/>
          <w:sz w:val="32"/>
          <w:szCs w:val="32"/>
          <w:lang w:eastAsia="zh-CN"/>
        </w:rPr>
      </w:pPr>
    </w:p>
    <w:p w14:paraId="52EB14EF">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3840" w:firstLineChars="1200"/>
        <w:jc w:val="both"/>
        <w:textAlignment w:val="auto"/>
        <w:outlineLvl w:val="9"/>
        <w:rPr>
          <w:rFonts w:hint="eastAsia" w:ascii="仿宋_GB2312" w:hAnsi="Segoe UI" w:eastAsia="仿宋_GB2312" w:cs="Segoe UI"/>
          <w:color w:val="auto"/>
          <w:kern w:val="0"/>
          <w:sz w:val="32"/>
          <w:szCs w:val="32"/>
          <w:lang w:eastAsia="zh-CN"/>
        </w:rPr>
      </w:pPr>
    </w:p>
    <w:p w14:paraId="2493C72E">
      <w:pPr>
        <w:pStyle w:val="2"/>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4800" w:firstLineChars="1500"/>
        <w:jc w:val="left"/>
        <w:textAlignment w:val="auto"/>
        <w:outlineLvl w:val="9"/>
        <w:rPr>
          <w:rFonts w:hint="eastAsia" w:ascii="仿宋_GB2312" w:hAnsi="Segoe UI" w:eastAsia="仿宋_GB2312" w:cs="Segoe UI"/>
          <w:color w:val="auto"/>
          <w:kern w:val="0"/>
          <w:sz w:val="32"/>
          <w:szCs w:val="32"/>
          <w:lang w:eastAsia="zh-CN"/>
        </w:rPr>
      </w:pPr>
      <w:bookmarkStart w:id="0" w:name="_GoBack"/>
      <w:bookmarkEnd w:id="0"/>
    </w:p>
    <w:sectPr>
      <w:footerReference r:id="rId5" w:type="default"/>
      <w:pgSz w:w="11906" w:h="16838"/>
      <w:pgMar w:top="2041"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3604E3-B3F7-452A-99D0-EE288D6F6A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2" w:fontKey="{03C48BE5-EC58-4176-87AE-B8DA44E2EEE3}"/>
  </w:font>
  <w:font w:name="方正小标宋简体">
    <w:panose1 w:val="03000509000000000000"/>
    <w:charset w:val="86"/>
    <w:family w:val="script"/>
    <w:pitch w:val="default"/>
    <w:sig w:usb0="00000001" w:usb1="080E0000" w:usb2="00000000" w:usb3="00000000" w:csb0="00040000" w:csb1="00000000"/>
    <w:embedRegular r:id="rId3" w:fontKey="{3EE69B68-A971-4316-8DA6-DED58E8340A0}"/>
  </w:font>
  <w:font w:name="Segoe UI">
    <w:panose1 w:val="020B0502040204020203"/>
    <w:charset w:val="00"/>
    <w:family w:val="swiss"/>
    <w:pitch w:val="default"/>
    <w:sig w:usb0="E10022FF" w:usb1="C000E47F" w:usb2="00000029" w:usb3="00000000" w:csb0="200001DF" w:csb1="20000000"/>
    <w:embedRegular r:id="rId4" w:fontKey="{A0BDEF01-DBB8-4BEB-A67B-47D360ABBF7F}"/>
  </w:font>
  <w:font w:name="仿宋_GB2312">
    <w:panose1 w:val="02010609030101010101"/>
    <w:charset w:val="86"/>
    <w:family w:val="modern"/>
    <w:pitch w:val="default"/>
    <w:sig w:usb0="00000001" w:usb1="080E0000" w:usb2="00000000" w:usb3="00000000" w:csb0="00040000" w:csb1="00000000"/>
    <w:embedRegular r:id="rId5" w:fontKey="{796C4D4A-D452-4DB5-91A4-C63D49EBB575}"/>
  </w:font>
  <w:font w:name="楷体_GB2312">
    <w:panose1 w:val="02010609030101010101"/>
    <w:charset w:val="86"/>
    <w:family w:val="modern"/>
    <w:pitch w:val="default"/>
    <w:sig w:usb0="00000001" w:usb1="080E0000" w:usb2="00000000" w:usb3="00000000" w:csb0="00040000" w:csb1="00000000"/>
    <w:embedRegular r:id="rId6" w:fontKey="{0AEFC17D-7EA3-44CA-A88D-CD3E10040B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458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AD249">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BAD249">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EDF1E"/>
    <w:multiLevelType w:val="singleLevel"/>
    <w:tmpl w:val="9C2EDF1E"/>
    <w:lvl w:ilvl="0" w:tentative="0">
      <w:start w:val="2"/>
      <w:numFmt w:val="decimal"/>
      <w:suff w:val="nothing"/>
      <w:lvlText w:val="（%1）"/>
      <w:lvlJc w:val="left"/>
    </w:lvl>
  </w:abstractNum>
  <w:abstractNum w:abstractNumId="1">
    <w:nsid w:val="26D5C3B8"/>
    <w:multiLevelType w:val="singleLevel"/>
    <w:tmpl w:val="26D5C3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jNkMDQ3YzhhM2M5MmNmNmU5MGQwNDA2NWVhNTMifQ=="/>
  </w:docVars>
  <w:rsids>
    <w:rsidRoot w:val="00D31D50"/>
    <w:rsid w:val="00323B43"/>
    <w:rsid w:val="003D37D8"/>
    <w:rsid w:val="00426133"/>
    <w:rsid w:val="004358AB"/>
    <w:rsid w:val="008B7726"/>
    <w:rsid w:val="00D31D50"/>
    <w:rsid w:val="016827CE"/>
    <w:rsid w:val="034E1F6F"/>
    <w:rsid w:val="03922815"/>
    <w:rsid w:val="076444C8"/>
    <w:rsid w:val="07AB29AA"/>
    <w:rsid w:val="07C167E7"/>
    <w:rsid w:val="083B30D8"/>
    <w:rsid w:val="089F73C2"/>
    <w:rsid w:val="0D69153D"/>
    <w:rsid w:val="0D782A7C"/>
    <w:rsid w:val="0EA16002"/>
    <w:rsid w:val="0F6E51E0"/>
    <w:rsid w:val="11A04D7E"/>
    <w:rsid w:val="120C1E34"/>
    <w:rsid w:val="122D3F2B"/>
    <w:rsid w:val="124D3701"/>
    <w:rsid w:val="171E4694"/>
    <w:rsid w:val="18226406"/>
    <w:rsid w:val="18335F1D"/>
    <w:rsid w:val="196C6482"/>
    <w:rsid w:val="19F65454"/>
    <w:rsid w:val="1D9C1C45"/>
    <w:rsid w:val="1DAC2BE5"/>
    <w:rsid w:val="21096FFF"/>
    <w:rsid w:val="21496DC6"/>
    <w:rsid w:val="24942439"/>
    <w:rsid w:val="29356D9C"/>
    <w:rsid w:val="2A4144C9"/>
    <w:rsid w:val="2A586E90"/>
    <w:rsid w:val="2C626979"/>
    <w:rsid w:val="2F1C007D"/>
    <w:rsid w:val="2FB76FDC"/>
    <w:rsid w:val="2FBF4C50"/>
    <w:rsid w:val="30A303C9"/>
    <w:rsid w:val="31546A21"/>
    <w:rsid w:val="322B6FFD"/>
    <w:rsid w:val="32A91245"/>
    <w:rsid w:val="330C763F"/>
    <w:rsid w:val="34154FA8"/>
    <w:rsid w:val="34D243B4"/>
    <w:rsid w:val="386735EB"/>
    <w:rsid w:val="38D429AD"/>
    <w:rsid w:val="3A9E3272"/>
    <w:rsid w:val="3C60418C"/>
    <w:rsid w:val="3DFA7B1C"/>
    <w:rsid w:val="40B85357"/>
    <w:rsid w:val="40EB2DED"/>
    <w:rsid w:val="41CD1A8B"/>
    <w:rsid w:val="431E1B1E"/>
    <w:rsid w:val="43244531"/>
    <w:rsid w:val="44DC3D82"/>
    <w:rsid w:val="45CB0148"/>
    <w:rsid w:val="45F03C03"/>
    <w:rsid w:val="462D4F81"/>
    <w:rsid w:val="48AF34CF"/>
    <w:rsid w:val="48EC789E"/>
    <w:rsid w:val="4A8A6A6A"/>
    <w:rsid w:val="4ACC7988"/>
    <w:rsid w:val="4D4952BF"/>
    <w:rsid w:val="4DF032E3"/>
    <w:rsid w:val="4DF17D4A"/>
    <w:rsid w:val="50417542"/>
    <w:rsid w:val="50482099"/>
    <w:rsid w:val="52236811"/>
    <w:rsid w:val="535F3A8F"/>
    <w:rsid w:val="53C75190"/>
    <w:rsid w:val="56E61DD1"/>
    <w:rsid w:val="573A3ECB"/>
    <w:rsid w:val="578F7DE0"/>
    <w:rsid w:val="589B1FF3"/>
    <w:rsid w:val="59645D36"/>
    <w:rsid w:val="5A843589"/>
    <w:rsid w:val="5AA12F3B"/>
    <w:rsid w:val="5AAA4E69"/>
    <w:rsid w:val="5B7F68AC"/>
    <w:rsid w:val="5BF52CC5"/>
    <w:rsid w:val="5E055B33"/>
    <w:rsid w:val="607C0C68"/>
    <w:rsid w:val="61543098"/>
    <w:rsid w:val="64C82428"/>
    <w:rsid w:val="6873723D"/>
    <w:rsid w:val="6A09044F"/>
    <w:rsid w:val="6B8A1166"/>
    <w:rsid w:val="6BF924B6"/>
    <w:rsid w:val="70613F41"/>
    <w:rsid w:val="71D64AC4"/>
    <w:rsid w:val="74056C4D"/>
    <w:rsid w:val="750758DC"/>
    <w:rsid w:val="754117E2"/>
    <w:rsid w:val="755C76FA"/>
    <w:rsid w:val="760616F0"/>
    <w:rsid w:val="77EC47DC"/>
    <w:rsid w:val="78283BA0"/>
    <w:rsid w:val="7B8D6A8E"/>
    <w:rsid w:val="7C9712F4"/>
    <w:rsid w:val="7DF06F0E"/>
    <w:rsid w:val="7FBF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semiHidden/>
    <w:unhideWhenUsed/>
    <w:qFormat/>
    <w:uiPriority w:val="99"/>
    <w:pPr>
      <w:spacing w:after="120" w:line="480" w:lineRule="auto"/>
      <w:ind w:left="420" w:left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2337</Words>
  <Characters>2453</Characters>
  <Lines>1</Lines>
  <Paragraphs>1</Paragraphs>
  <TotalTime>2</TotalTime>
  <ScaleCrop>false</ScaleCrop>
  <LinksUpToDate>false</LinksUpToDate>
  <CharactersWithSpaces>2459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whq</dc:creator>
  <cp:lastModifiedBy>咫尺的梦想</cp:lastModifiedBy>
  <cp:lastPrinted>2023-12-19T01:05:00Z</cp:lastPrinted>
  <dcterms:modified xsi:type="dcterms:W3CDTF">2024-08-15T10:54:42Z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C95E4E3400694171AA9A92DCE6EA3D46_13</vt:lpwstr>
  </property>
  <property fmtid="{D5CDD505-2E9C-101B-9397-08002B2CF9AE}" pid="4" name="commondata">
    <vt:lpwstr>eyJoZGlkIjoiYzRmODg3YzI4YzZmYTdhYWRlMmMyOTM2OTY2YTcyNTcifQ==</vt:lpwstr>
  </property>
</Properties>
</file>