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2022年工业突破发展行动企业激励政策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(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第二批)市级奖励资金项目支出绩效自评报告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绩效目标分解下达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根据《中共张掖市委张掖市人民政府关于兑现2022年工业突破发展行动企业激励政策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第二批</w:t>
      </w:r>
      <w:r>
        <w:rPr>
          <w:rFonts w:hint="default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的决定》</w:t>
      </w:r>
      <w:r>
        <w:rPr>
          <w:rFonts w:hint="default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市委发〔2023〕22号</w:t>
      </w:r>
      <w:r>
        <w:rPr>
          <w:rFonts w:hint="default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市工信局《关于申请下达2022年工业突破发展行动市级奖励资金</w:t>
      </w:r>
      <w:r>
        <w:rPr>
          <w:rFonts w:hint="default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第二批</w:t>
      </w:r>
      <w:r>
        <w:rPr>
          <w:rFonts w:hint="default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的报告》文件精神，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为实现企业节约用水成本和污水排放处理费用，提升工业节水增效和兑现2022年工业突破发展行动企业激励政策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(第二批)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市级财政奖励资金的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使用管理，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促进我县工业经济健康发展。按照市上下达我县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专项资金绩效目标，兑现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2022年工业突破发展行动企业激励政策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(第二批)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市级财政奖励资金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共下达7万元，全部用于节水技术改造，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增设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1200m³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清污分流池、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400m³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循环水收集池、800m³污水收集池。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绩效目标完成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资金投入情况分析。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兑现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2022年工业突破发展行动企业激励政策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(第二批)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市级财政奖励资金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共下达7万元，全部用于节水技术改造，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增设1200m³清污分流池、400m³循环水收集池、800m³污水收集池。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资金管理情况分析。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兑现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2022年工业突破发展行动企业激励政策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(第二批)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市级财政奖励资金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是市级财政安排用于节水技术改造，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增设1200m³清污分流池、400m³循环水收集池、800m³污水收集池，实现节约用水成本和污水排放处理费用。资金使用严格按照财政部相关规定和资金管理办法等有关要求，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全部用于节水技术改造，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增设1200m³清污分流池、400m³循环水收集池、800m³污水收集池。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切实加快预算执行进度，强化资金监督管理，保证资金专款专用。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总体绩效目标完成情况分析。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所有资金严格依法管理，确保资金安全。按照文件要求使用此项经费，做到合理支出。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各项绩效指标完成情况分析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1.产出指标完成情况分析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全年预计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兑现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2022年工业突破发展行动企业激励政策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(第二批)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市级财政奖励资金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7万元，用于节水技术改造，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增设1200m³清污分流池、400m³循环水收集池、800m³污水收集池。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下达资金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7万元，支出7万元，支出率100%。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资金按时拨付。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2.效益指标完成情况分析。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通过落实专项资金，增强企业竞争力、促进企业高速、高效发展，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在啤酒麦芽行业可推广、可复制性强，经济社会效益明显。项目的实施，符合政府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节水型穿件企业总体安排部署，符合企业可持续发展的科学发展观，节约有限的水资源，完善用水管理体系建设。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3.满意度指标完成情况分析。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通过项目的实施，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实现节约用水成本和污水排放处理费用，工业用水重复利用率进一步提升，废水100%达标排放，群众满意度较高。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项目实施成效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（一）加大投入，完善设施，提高设备完好率。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1.为规范工业废水循环利用管理工作，在现有用水设施正常运转的基础上，组织人员对生活、车间的用水设备、管道器具进行仔细清查。对所有损坏的供水管道、用水器具进行维修和更换。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2.严格推行工业废水循环利用试点企业考核标准，完善一、二、三级水表的配备，使二级和三级水表配备率达到 95%和 80%以上，通过供用水设施的进一步完善，公司用水漏失率得到有效控制。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（二）加大力度，实施节水改造，推动节水新技术应用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1.自开展工业废水循环利用企业试点工作以来，积极响应省市两级政府号召，牢固树立科学发展观，坚持减量化、再利用和资源化的原则，通过加大技改投入，在生产线设计之初，引进先进的工业废水循环利用技术，合理布局生产线，优化升级生产工艺，追加基建投资380万元，加强生产用水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  <w:lang w:val="en-US" w:eastAsia="zh-CN" w:bidi="ar"/>
        </w:rPr>
        <w:t>的循环利用，减少废水的排放，在节水工作取得了明显的成效。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2"/>
          <w:szCs w:val="32"/>
          <w:lang w:val="en-US" w:eastAsia="zh-CN" w:bidi="ar"/>
        </w:rPr>
        <w:t>2.加强技术改造，实现水资源的重复利用，加设回水管道，改造用水设施等措施，形成比较完善、合理的用水管网系统。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3.提高工艺，加大生产技术改造，有效提高浸麦车间和发芽车间生产用水的循环利用率。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4.采用先进的技术，完善用水回收设施，进行循环使用，实现泵冷却水的循环使用，达到冷却水的零排放。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（三）开展水平衡测试，深挖企业节水潜力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在水平衡测试期间，公司日均总用水量为2334.4m³，其中：日均新水量为426.6m³，日均冷凝水回用水量为11m³，日均串联水量为222.8m³，日均循环水量为1674³/d，日均耗水量27.6m³/d，日均外排水量181m³/d，日均漏失水量0m³/d；从水平衡测试结果可知，公司单位产品取水量为2.2m³/t，低于《甘肃省工业用水定额》（2017版）啤酒行业4m³/kl中的用水定额。重复利用率为82%，高于《甘肃省工业用水定额》（2017版）啤酒行业重复利用率70%中的指标。间接冷却水循环率达到99.9%，高于《甘肃省工业用水定额》（2017版）啤酒行业间接冷却循环率95%中的指标，废水达标排放率100%，再生水重复利用率100%。均达到行业指标和预定目标。通过水平衡测试的进行，更清楚地了解公司用水水平，</w:t>
      </w:r>
      <w:r>
        <w:rPr>
          <w:rFonts w:hint="default" w:ascii="Times New Roman" w:hAnsi="Times New Roman" w:eastAsia="仿宋_GB2312" w:cs="Times New Roman"/>
          <w:bCs/>
          <w:color w:val="000000"/>
          <w:spacing w:val="-11"/>
          <w:kern w:val="0"/>
          <w:sz w:val="32"/>
          <w:szCs w:val="32"/>
          <w:lang w:val="en-US" w:eastAsia="zh-CN" w:bidi="ar"/>
        </w:rPr>
        <w:t>找出存在问题，挖掘节水潜力，以提高我公司用水单位综合效益。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四、下一步改进工作的措施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（一）强化节水措施实施方案  提高循环水利用效益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1.工程措施。</w:t>
      </w:r>
      <w:r>
        <w:rPr>
          <w:rFonts w:hint="default" w:ascii="Times New Roman" w:hAnsi="Times New Roman" w:eastAsia="仿宋_GB2312" w:cs="Times New Roman"/>
          <w:bCs/>
          <w:color w:val="000000"/>
          <w:w w:val="98"/>
          <w:kern w:val="0"/>
          <w:sz w:val="32"/>
          <w:szCs w:val="32"/>
          <w:lang w:val="en-US" w:eastAsia="zh-CN" w:bidi="ar"/>
        </w:rPr>
        <w:t>在生产过程中，管理人员应熟悉生产和用水工艺及各项工程布设，定期对取输水管道、蓄水池进行巡查，做好检漏、修漏，尽可能降低输水环节中的水量损失，节约有限的水资源。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取用水主要环节配置计量设备，实现取用水量实时监测与调控，以便在运行中加强监管，有效减少水量损失，提高水资源的利用效率，进一步提高污水处理站的处理工艺，提高中水回用力度，减少新鲜水供给量。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2.非工程措施。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工程管理单位应切实做好运行期间的工业废水循环利用工作，切实做好用水计划、节水目标、节水措施与管水制度的到位。加大节水和水源保护宣传力度，通过树立标牌、媒体播送等措施，在职工中经常性地开展珍惜水资源的宣传教育，提高节水认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3工业废水循环利用措施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（1）推行节水技术。工业废水循环利用可以从各个生产用水环节及节水措施方面考虑，加强办公、生活公共用水管理，大力堵塞跑、冒、滴、漏，降低输水管网漏失率；改进污水处理站处理工艺，使处理后的生产废水回用于生产；使用水计量器具，同时使用节水型工艺及节水设备、节水型卫生器具；增强整个公司的节水意识，加强节水知识教育；各个供水环节要做到计量使用，杜绝浪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（2）强化节水措施。建设项目要按照水资源论证导则要求，建立节水四到位制度落实的具体措施，即用水计划到位、节水目标到位、节水措施到位、管水制度到位。尽可能地提高水资源利用率：选用节水型生产工艺技术和设备，降低水的耗用量，统一供水系统采取防渗、防漏措施，降低水资源无效消耗。提高生产用水回收率和重复利用率，采取一水多用、循环利用、逆流回用等节约用水措施。提高再生水回收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（3）落实管理措施。制定行之有效的管理办法和标准，严格按照规定要求的用水量进行控制，达到设计耗水指标，提高工程运行水平。项目来水应按照清污分流、污污分流、分散治理的原则进行管理，加强生产废水、生活污水处理设施的管理，确保设施正常运行。回用水需做到“分质收集，分质供给”，降低用水成本的同时，可以有效提高水资源利用效率。加大对职工的宣传教育力度，强化对水资源节约保护的意识和责任意识。严格值班制度和信息报送制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pacing w:val="-11"/>
          <w:sz w:val="32"/>
          <w:szCs w:val="32"/>
          <w:lang w:val="en-US" w:eastAsia="zh-CN"/>
        </w:rPr>
        <w:t>（二）推进废水循环利用企业建设，塑造行业节约用水典范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水是生产企业赖以生存和发展的重要资源，企业在工业废水循环利用试点企业活动中，实现总投资460万元，优化生产工艺，改善用水设备，强化内部定额管理，增强了企业竞争力、促进了企业高速、高效发展。并积极将节水经验在啤酒麦芽行业予以推广，让新技术的可复制性在行业中予以实施，经济更大的社会效益明显。 “工业废水循环利用企业试点”活动作为创建节水型社会建设的组成部分，任重而道远，我公司将按照上级部门的总体安排部署，坚持科学发展观，以节约水资源为重点，不断完善用水管理的体系建设，进一步加大节水宣传力度，加强用水管理，改造用水工艺技术，完善用水计量设施，落实各项节水措施，巩固节水成果，不断促进工业废水循环利用工作持续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山丹县工业和信息化局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"/>
        </w:rPr>
        <w:t>2023年12月22日</w:t>
      </w: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4A2A3"/>
    <w:multiLevelType w:val="singleLevel"/>
    <w:tmpl w:val="3DA4A2A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784CA7"/>
    <w:multiLevelType w:val="singleLevel"/>
    <w:tmpl w:val="6A784CA7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zZTQ1NjA5ZTBkYjIyMWUwZTM4MTFjYzJmMDI1NG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15709CC"/>
    <w:rsid w:val="05091696"/>
    <w:rsid w:val="0DA53C1B"/>
    <w:rsid w:val="0ECA2393"/>
    <w:rsid w:val="10455DF6"/>
    <w:rsid w:val="12B92E9C"/>
    <w:rsid w:val="177755A2"/>
    <w:rsid w:val="19856C4C"/>
    <w:rsid w:val="1C82665B"/>
    <w:rsid w:val="25ED0053"/>
    <w:rsid w:val="29AB1D23"/>
    <w:rsid w:val="351A2A8A"/>
    <w:rsid w:val="3AA45162"/>
    <w:rsid w:val="3C8A1876"/>
    <w:rsid w:val="3D232155"/>
    <w:rsid w:val="3EC67376"/>
    <w:rsid w:val="4691762F"/>
    <w:rsid w:val="493549A4"/>
    <w:rsid w:val="4B845FF7"/>
    <w:rsid w:val="56127C7C"/>
    <w:rsid w:val="56AA1769"/>
    <w:rsid w:val="57D2270A"/>
    <w:rsid w:val="5F3C1128"/>
    <w:rsid w:val="62876F76"/>
    <w:rsid w:val="64377CA6"/>
    <w:rsid w:val="651C0368"/>
    <w:rsid w:val="66455A76"/>
    <w:rsid w:val="672053EE"/>
    <w:rsid w:val="6A4E6607"/>
    <w:rsid w:val="6BC05BCC"/>
    <w:rsid w:val="6F466315"/>
    <w:rsid w:val="6F5A4C48"/>
    <w:rsid w:val="747618E9"/>
    <w:rsid w:val="74ED0AF4"/>
    <w:rsid w:val="75E63744"/>
    <w:rsid w:val="7A9F50D4"/>
    <w:rsid w:val="7B0B5F73"/>
    <w:rsid w:val="7BE44DAE"/>
    <w:rsid w:val="7E8D2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ind w:firstLine="723" w:firstLineChars="200"/>
    </w:pPr>
    <w:rPr>
      <w:rFonts w:ascii="Times New Roman" w:hAnsi="Times New Roman"/>
    </w:rPr>
  </w:style>
  <w:style w:type="paragraph" w:styleId="5">
    <w:name w:val="toc 5"/>
    <w:basedOn w:val="1"/>
    <w:next w:val="1"/>
    <w:autoRedefine/>
    <w:qFormat/>
    <w:uiPriority w:val="0"/>
    <w:pPr>
      <w:spacing w:line="600" w:lineRule="exact"/>
      <w:ind w:firstLine="720" w:firstLineChars="20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spacing w:after="120"/>
      <w:ind w:firstLine="420" w:firstLineChars="100"/>
      <w:jc w:val="left"/>
    </w:pPr>
    <w:rPr>
      <w:rFonts w:ascii="Calibri" w:hAnsi="Calibri" w:eastAsia="宋体" w:cs="Times New Roman"/>
      <w:kern w:val="0"/>
      <w:sz w:val="20"/>
    </w:rPr>
  </w:style>
  <w:style w:type="character" w:customStyle="1" w:styleId="11">
    <w:name w:val="页眉 Char"/>
    <w:basedOn w:val="10"/>
    <w:link w:val="7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罗超</cp:lastModifiedBy>
  <cp:lastPrinted>2024-01-05T02:01:00Z</cp:lastPrinted>
  <dcterms:modified xsi:type="dcterms:W3CDTF">2024-01-05T09:12:06Z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12C69D071A5B4339942B2F9C23ABA9BA_12</vt:lpwstr>
  </property>
</Properties>
</file>