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EBC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山丹县审计局领导班子成员</w:t>
      </w:r>
    </w:p>
    <w:p w14:paraId="5EDDA7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drawing>
          <wp:inline distT="0" distB="0" distL="0" distR="0">
            <wp:extent cx="2739390" cy="3470275"/>
            <wp:effectExtent l="0" t="0" r="3810" b="15875"/>
            <wp:docPr id="6" name="IM 1" descr="I:/3.局文件/领导照片/高学良(1).jpg高学良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1" descr="I:/3.局文件/领导照片/高学良(1).jpg高学良(1)"/>
                    <pic:cNvPicPr/>
                  </pic:nvPicPr>
                  <pic:blipFill>
                    <a:blip r:embed="rId4"/>
                    <a:srcRect t="4833" b="4833"/>
                    <a:stretch>
                      <a:fillRect/>
                    </a:stretch>
                  </pic:blipFill>
                  <pic:spPr>
                    <a:xfrm>
                      <a:off x="0" y="0"/>
                      <a:ext cx="2739390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6023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姓    名：高学良</w:t>
      </w:r>
    </w:p>
    <w:p w14:paraId="07EB21D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职    务：党组书记、山丹县委审计委员会办公室主任</w:t>
      </w:r>
    </w:p>
    <w:p w14:paraId="7EADED9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 xml:space="preserve">出生年月：1988.08 </w:t>
      </w:r>
    </w:p>
    <w:p w14:paraId="3BE5981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政治面貌：中共党员</w:t>
      </w:r>
    </w:p>
    <w:p w14:paraId="1183014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eastAsia="仿宋_GB2312" w:cs="仿宋_GB2312"/>
          <w:sz w:val="24"/>
          <w:szCs w:val="24"/>
        </w:rPr>
        <w:t>学    历：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研究生</w:t>
      </w:r>
    </w:p>
    <w:p w14:paraId="1D348E3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分管工作：主持局党组及县委审计委员会办公室全面工作。履行党的建设、意识形态、党风廉政建设“第一责任人”职责。</w:t>
      </w:r>
    </w:p>
    <w:p w14:paraId="763CBC2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65D5B7A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1FCF374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1D05CF8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74137DD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4131189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44FD7AB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275B134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16C990A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6DB0BCD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0328C98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1303020</wp:posOffset>
            </wp:positionH>
            <wp:positionV relativeFrom="margin">
              <wp:posOffset>-259715</wp:posOffset>
            </wp:positionV>
            <wp:extent cx="2739390" cy="3637915"/>
            <wp:effectExtent l="0" t="0" r="3810" b="635"/>
            <wp:wrapSquare wrapText="bothSides"/>
            <wp:docPr id="8" name="图片 3" descr="秦玉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秦玉兰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9390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C0321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4464030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4736775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01ABACE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1128327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032678C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42FE4DB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48AD066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447FF64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7E38A5C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474FE84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07E7E52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7FBD8CD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姓    名：秦玉兰</w:t>
      </w:r>
    </w:p>
    <w:p w14:paraId="2A0C44E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职    务：局长</w:t>
      </w:r>
    </w:p>
    <w:p w14:paraId="7089A4C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 xml:space="preserve">出生年月：1971.12 </w:t>
      </w:r>
    </w:p>
    <w:p w14:paraId="57552C4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szCs w:val="24"/>
        </w:rPr>
        <w:t>政治面貌：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无党派人士</w:t>
      </w:r>
      <w:bookmarkStart w:id="0" w:name="_GoBack"/>
      <w:bookmarkEnd w:id="0"/>
    </w:p>
    <w:p w14:paraId="01D4D6F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学    历：大学</w:t>
      </w:r>
    </w:p>
    <w:p w14:paraId="31152C3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分管工作：主持行政全面工作。履行意识形态，党风廉政建设“一岗双责”职责。</w:t>
      </w:r>
    </w:p>
    <w:p w14:paraId="192E6A8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0009734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245F9CF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0C52048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42B823E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4763053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1FCE85E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33715BB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3DFEDC9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0662C43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3E824B2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</w:rPr>
      </w:pPr>
    </w:p>
    <w:p w14:paraId="549AE511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15540" cy="3470910"/>
            <wp:effectExtent l="0" t="0" r="3810" b="15240"/>
            <wp:docPr id="4" name="图片 4" descr="车文辉 蓝白渐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车文辉 蓝白渐变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3470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8856D0">
      <w:pPr>
        <w:jc w:val="center"/>
        <w:rPr>
          <w:rFonts w:hint="eastAsia"/>
          <w:lang w:val="en-US" w:eastAsia="zh-CN"/>
        </w:rPr>
      </w:pPr>
    </w:p>
    <w:p w14:paraId="25FFADE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姓    名：车文辉    </w:t>
      </w:r>
    </w:p>
    <w:p w14:paraId="53DFBAA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职    务：党组成员、副局长</w:t>
      </w:r>
    </w:p>
    <w:p w14:paraId="3C63EF2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出生年月：1974.02</w:t>
      </w:r>
    </w:p>
    <w:p w14:paraId="5B6788E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政治面貌：中共党员</w:t>
      </w:r>
    </w:p>
    <w:p w14:paraId="4AE8140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学    历：大专</w:t>
      </w:r>
    </w:p>
    <w:p w14:paraId="502F0F6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分管工作：履行党风廉政建设“一岗双责”，负责财务资产管理、审计业务管理、审计质量监督检查、审计行政复议、安全、生态环保及环境卫生集中整治等方面的工作。分管党政审计股。</w:t>
      </w:r>
    </w:p>
    <w:p w14:paraId="0545E1A3">
      <w:pPr>
        <w:jc w:val="center"/>
        <w:rPr>
          <w:rFonts w:hint="eastAsia"/>
          <w:lang w:val="en-US" w:eastAsia="zh-CN"/>
        </w:rPr>
      </w:pPr>
    </w:p>
    <w:p w14:paraId="79B5BC6C">
      <w:pPr>
        <w:jc w:val="center"/>
        <w:rPr>
          <w:rFonts w:hint="eastAsia"/>
          <w:lang w:val="en-US" w:eastAsia="zh-CN"/>
        </w:rPr>
      </w:pPr>
    </w:p>
    <w:p w14:paraId="0F315B2B">
      <w:pPr>
        <w:jc w:val="center"/>
        <w:rPr>
          <w:rFonts w:hint="eastAsia"/>
          <w:lang w:val="en-US" w:eastAsia="zh-CN"/>
        </w:rPr>
      </w:pPr>
    </w:p>
    <w:p w14:paraId="311148EE">
      <w:pPr>
        <w:jc w:val="center"/>
        <w:rPr>
          <w:rFonts w:hint="eastAsia"/>
          <w:lang w:val="en-US" w:eastAsia="zh-CN"/>
        </w:rPr>
      </w:pPr>
    </w:p>
    <w:p w14:paraId="045B070C">
      <w:pPr>
        <w:jc w:val="center"/>
        <w:rPr>
          <w:rFonts w:hint="eastAsia"/>
          <w:lang w:val="en-US" w:eastAsia="zh-CN"/>
        </w:rPr>
      </w:pPr>
    </w:p>
    <w:p w14:paraId="612915E4">
      <w:pPr>
        <w:jc w:val="center"/>
        <w:rPr>
          <w:rFonts w:hint="eastAsia"/>
          <w:lang w:val="en-US" w:eastAsia="zh-CN"/>
        </w:rPr>
      </w:pPr>
    </w:p>
    <w:p w14:paraId="09B32617">
      <w:pPr>
        <w:jc w:val="center"/>
        <w:rPr>
          <w:rFonts w:hint="eastAsia"/>
          <w:lang w:val="en-US" w:eastAsia="zh-CN"/>
        </w:rPr>
      </w:pPr>
    </w:p>
    <w:p w14:paraId="4968B90F">
      <w:pPr>
        <w:jc w:val="center"/>
        <w:rPr>
          <w:rFonts w:hint="default"/>
          <w:lang w:val="en-US" w:eastAsia="zh-CN"/>
        </w:rPr>
      </w:pPr>
    </w:p>
    <w:p w14:paraId="30463507">
      <w:pPr>
        <w:rPr>
          <w:rFonts w:hint="eastAsia" w:eastAsiaTheme="minorEastAsia"/>
          <w:lang w:eastAsia="zh-CN"/>
        </w:rPr>
      </w:pPr>
    </w:p>
    <w:p w14:paraId="61000AC2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28925" cy="4110355"/>
            <wp:effectExtent l="0" t="0" r="9525" b="4445"/>
            <wp:docPr id="3" name="图片 3" descr="朱国善蓝白渐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朱国善蓝白渐变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411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E3C5B">
      <w:pPr>
        <w:rPr>
          <w:rFonts w:hint="eastAsia" w:eastAsiaTheme="minorEastAsia"/>
          <w:lang w:eastAsia="zh-CN"/>
        </w:rPr>
      </w:pPr>
    </w:p>
    <w:p w14:paraId="49AAD2B9">
      <w:pPr>
        <w:rPr>
          <w:rFonts w:hint="eastAsia" w:eastAsiaTheme="minorEastAsia"/>
          <w:lang w:eastAsia="zh-CN"/>
        </w:rPr>
      </w:pPr>
    </w:p>
    <w:p w14:paraId="09EFE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姓    名：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朱国善</w:t>
      </w: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   </w:t>
      </w:r>
    </w:p>
    <w:p w14:paraId="10EB5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职    务：党组成员、副局长</w:t>
      </w:r>
    </w:p>
    <w:p w14:paraId="3CEF3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出生年月：1974.12</w:t>
      </w:r>
    </w:p>
    <w:p w14:paraId="2CDF4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政治面貌：中共党员</w:t>
      </w:r>
    </w:p>
    <w:p w14:paraId="40782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学    历：本科</w:t>
      </w:r>
    </w:p>
    <w:p w14:paraId="2F066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分管工作：</w:t>
      </w: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履行党风廉政建设“一岗双责”，负责机构编制管理、局机关支部党的建设、党风廉政建设、意识形态、精神文明及创建、思想政治工作、政府投资建设项目审计、工程项目稽察、“纪巡审”贯通协同等方面的工作。分管党政综合办公室、固定资产投资审计股。</w:t>
      </w:r>
    </w:p>
    <w:p w14:paraId="70D83368">
      <w:pPr>
        <w:rPr>
          <w:rFonts w:hint="eastAsia" w:eastAsiaTheme="minorEastAsia"/>
          <w:color w:val="0000FF"/>
          <w:lang w:eastAsia="zh-CN"/>
        </w:rPr>
      </w:pPr>
    </w:p>
    <w:p w14:paraId="78419338">
      <w:pPr>
        <w:rPr>
          <w:rFonts w:hint="eastAsia" w:eastAsiaTheme="minorEastAsia"/>
          <w:lang w:eastAsia="zh-CN"/>
        </w:rPr>
      </w:pPr>
    </w:p>
    <w:p w14:paraId="047826F5">
      <w:pPr>
        <w:rPr>
          <w:rFonts w:hint="eastAsia" w:eastAsiaTheme="minorEastAsia"/>
          <w:lang w:eastAsia="zh-CN"/>
        </w:rPr>
      </w:pPr>
    </w:p>
    <w:p w14:paraId="7D7A5CB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71140" cy="3980815"/>
            <wp:effectExtent l="0" t="0" r="2540" b="12065"/>
            <wp:docPr id="2" name="图片 2" descr="C:/Users/lenovo/Desktop/赵雅岚.JPG赵雅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lenovo/Desktop/赵雅岚.JPG赵雅岚"/>
                    <pic:cNvPicPr>
                      <a:picLocks noChangeAspect="1"/>
                    </pic:cNvPicPr>
                  </pic:nvPicPr>
                  <pic:blipFill>
                    <a:blip r:embed="rId8"/>
                    <a:srcRect l="1260" r="1260"/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398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B0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姓    名：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赵雅岚</w:t>
      </w:r>
    </w:p>
    <w:p w14:paraId="71B8D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职    务：党组成员、县经济责任审计工作联席会议办公室主任</w:t>
      </w:r>
    </w:p>
    <w:p w14:paraId="5033D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出生年月：19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88.08</w:t>
      </w:r>
    </w:p>
    <w:p w14:paraId="3209D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政治面貌：中共党员</w:t>
      </w:r>
    </w:p>
    <w:p w14:paraId="2FFF8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学    历：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大学</w:t>
      </w:r>
    </w:p>
    <w:p w14:paraId="098FD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分管工作：履行党风廉政建设“一岗双责”，负责经济责任审计、项目审理复核（经责）、审计整改、县属国有企业监事会、政府债务审核、领导干部离任交接、妇委会、招商引资等方面的工作。分管综合法制管理股。</w:t>
      </w:r>
    </w:p>
    <w:p w14:paraId="0983CC35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6E322ADD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69EF423E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7B8569C0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4A4821AB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299ECF38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02827E8A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69B575A0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6A959C8C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410E4DC5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530CB2D6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436936AD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2C3B8A69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7FE0B466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37B0DAF4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0D59362E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5FA44DFD">
      <w:pPr>
        <w:jc w:val="center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33675" cy="3971925"/>
            <wp:effectExtent l="0" t="0" r="9525" b="9525"/>
            <wp:docPr id="5" name="图片 5" descr="闫莉+蓝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闫莉+蓝白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44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姓    名：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闫莉</w:t>
      </w:r>
    </w:p>
    <w:p w14:paraId="5478D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职    务：县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审计事务中心</w:t>
      </w: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主任</w:t>
      </w:r>
    </w:p>
    <w:p w14:paraId="7D5C3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出生年月：198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9.10</w:t>
      </w:r>
    </w:p>
    <w:p w14:paraId="274A0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政治面貌：中共党员</w:t>
      </w:r>
    </w:p>
    <w:p w14:paraId="32FC1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学    历：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本科</w:t>
      </w:r>
    </w:p>
    <w:p w14:paraId="354B9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分管工作：主持县审计事务中心工作，承担全县审计工作的辅助性、事务性工作；配合开展涉及违反财税政策、法规、制度投诉举报的受理、转办、跟踪协调等工作；指导被审计单位采纳审计建议，加强和改进财政财务管理等。负责内部审计、审计统计、审计课题研究、项目审理复核（专项、财政财务收支）等方面的工作。</w:t>
      </w:r>
    </w:p>
    <w:p w14:paraId="2890E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1C859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7667C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3E49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6317B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3AFDE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757EA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095C0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09F3E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387E7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7444B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10A4E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0B22E527">
      <w:pP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519C1310">
      <w:pPr>
        <w:jc w:val="center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33675" cy="3971925"/>
            <wp:effectExtent l="0" t="0" r="9525" b="5715"/>
            <wp:docPr id="7" name="图片 7" descr="C:/Users/lenovo/Desktop/张媛.JPG张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lenovo/Desktop/张媛.JPG张媛"/>
                    <pic:cNvPicPr>
                      <a:picLocks noChangeAspect="1"/>
                    </pic:cNvPicPr>
                  </pic:nvPicPr>
                  <pic:blipFill>
                    <a:blip r:embed="rId10"/>
                    <a:srcRect t="81" b="81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9F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姓    名：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张媛</w:t>
      </w:r>
    </w:p>
    <w:p w14:paraId="18DB1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职    务：县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审计事务中心副</w:t>
      </w: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主任</w:t>
      </w:r>
    </w:p>
    <w:p w14:paraId="2A834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出生年月：198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9.12</w:t>
      </w:r>
    </w:p>
    <w:p w14:paraId="32BE6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政治面貌：中共党员</w:t>
      </w:r>
    </w:p>
    <w:p w14:paraId="05D01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学    历：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本科</w:t>
      </w:r>
    </w:p>
    <w:p w14:paraId="6360E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分管工作：负责网络安全、依法行政、档案管理、信息宣传、诚信建设、政法及综治信访、电子政务及政务公开、绩效审计、机要保密等方面的工作，协助赵雅岚同志管理综合法制管理股工作。</w:t>
      </w:r>
    </w:p>
    <w:p w14:paraId="0839637A">
      <w:pPr>
        <w:jc w:val="center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33675" cy="3971925"/>
            <wp:effectExtent l="0" t="0" r="9525" b="5715"/>
            <wp:docPr id="1" name="图片 1" descr="C:/Users/lenovo/Desktop/王以飞.jpg王以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Desktop/王以飞.jpg王以飞"/>
                    <pic:cNvPicPr>
                      <a:picLocks noChangeAspect="1"/>
                    </pic:cNvPicPr>
                  </pic:nvPicPr>
                  <pic:blipFill>
                    <a:blip r:embed="rId11"/>
                    <a:srcRect l="6035" r="603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5E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姓    名：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王以飞</w:t>
      </w:r>
    </w:p>
    <w:p w14:paraId="4AABE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职    务：县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审计事务中心副</w:t>
      </w: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主任</w:t>
      </w:r>
    </w:p>
    <w:p w14:paraId="0CEE9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出生年月：19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93.02</w:t>
      </w:r>
    </w:p>
    <w:p w14:paraId="31E0D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政治面貌：中共党员</w:t>
      </w:r>
    </w:p>
    <w:p w14:paraId="3DED4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学    历：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本科</w:t>
      </w:r>
    </w:p>
    <w:p w14:paraId="70490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分管工作：负责工会、事业单位职称评审、审计信息化建设、计算机审计、业务培训、购买社会服务、统一战线及民族团结、双拥、平安建设、乡村振兴等方面的工作，协助朱国善同志管理办公室工作</w:t>
      </w:r>
      <w:r>
        <w:rPr>
          <w:rFonts w:hint="eastAsia" w:ascii="仿宋_GB2312" w:eastAsia="仿宋_GB2312" w:cs="仿宋_GB2312"/>
          <w:kern w:val="0"/>
          <w:sz w:val="24"/>
          <w:szCs w:val="24"/>
          <w:lang w:val="en-US" w:eastAsia="zh-CN" w:bidi="ar"/>
        </w:rPr>
        <w:t>。</w:t>
      </w:r>
    </w:p>
    <w:p w14:paraId="193AE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029F1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6727D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1469F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0129D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67937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1D5B1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164CBF12">
      <w:pPr>
        <w:jc w:val="center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p w14:paraId="427BD45F">
      <w:pPr>
        <w:jc w:val="center"/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MTBkMDQ2NGU1NjQ2NDRhYzMxNTM4OTBlYWM1MzUifQ=="/>
  </w:docVars>
  <w:rsids>
    <w:rsidRoot w:val="00000000"/>
    <w:rsid w:val="01DF0A83"/>
    <w:rsid w:val="03AF3733"/>
    <w:rsid w:val="04C45349"/>
    <w:rsid w:val="19372A6E"/>
    <w:rsid w:val="33D67F9E"/>
    <w:rsid w:val="35DA1C76"/>
    <w:rsid w:val="360C2812"/>
    <w:rsid w:val="39772D6C"/>
    <w:rsid w:val="3F5157C2"/>
    <w:rsid w:val="487C7E0A"/>
    <w:rsid w:val="5196484B"/>
    <w:rsid w:val="61136284"/>
    <w:rsid w:val="630C0988"/>
    <w:rsid w:val="655253E0"/>
    <w:rsid w:val="68F358DB"/>
    <w:rsid w:val="756C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1062</Words>
  <Characters>1186</Characters>
  <Lines>0</Lines>
  <Paragraphs>0</Paragraphs>
  <TotalTime>2</TotalTime>
  <ScaleCrop>false</ScaleCrop>
  <LinksUpToDate>false</LinksUpToDate>
  <CharactersWithSpaces>1189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2024-02-01T01:51:00Z</dcterms:created>
  <dc:creator>lenovo</dc:creator>
  <cp:lastModifiedBy>lenovo</cp:lastModifiedBy>
  <dcterms:modified xsi:type="dcterms:W3CDTF">2026-01-29T01:03:55Z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F1F3309205444E1AB9E47A8E20F2710D_13</vt:lpwstr>
  </property>
  <property fmtid="{D5CDD505-2E9C-101B-9397-08002B2CF9AE}" pid="4" name="KSOTemplateDocerSaveRecord">
    <vt:lpwstr>eyJoZGlkIjoiZjA3NzMyYjhlM2YzNTJmOGJjOGVlMDI2MmYyNGM5MDYifQ==</vt:lpwstr>
  </property>
</Properties>
</file>